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hint="eastAsia" w:ascii="宋体" w:hAnsi="宋体"/>
          <w:b/>
          <w:color w:val="000000" w:themeColor="text1"/>
          <w:sz w:val="24"/>
          <w14:textFill>
            <w14:solidFill>
              <w14:schemeClr w14:val="tx1"/>
            </w14:solidFill>
          </w14:textFill>
        </w:rPr>
        <w:t>其他豆制品生产许可证审查细则（2006版）</w:t>
      </w:r>
      <w:r>
        <w:rPr>
          <w:rFonts w:ascii="宋体" w:hAnsi="宋体"/>
          <w:b/>
          <w:bCs/>
          <w:sz w:val="24"/>
          <w:lang w:val="zh-CN"/>
        </w:rPr>
        <w:fldChar w:fldCharType="begin"/>
      </w:r>
      <w:r>
        <w:rPr>
          <w:rFonts w:ascii="宋体" w:hAnsi="宋体"/>
          <w:b/>
          <w:bCs/>
          <w:sz w:val="24"/>
          <w:lang w:val="zh-CN"/>
        </w:rPr>
        <w:instrText xml:space="preserve"> TOC \o "1-3" \h \z \u </w:instrText>
      </w:r>
      <w:r>
        <w:rPr>
          <w:rFonts w:ascii="宋体" w:hAnsi="宋体"/>
          <w:b/>
          <w:bCs/>
          <w:sz w:val="24"/>
          <w:lang w:val="zh-CN"/>
        </w:rPr>
        <w:fldChar w:fldCharType="separate"/>
      </w:r>
    </w:p>
    <w:sdt>
      <w:sdtPr>
        <w:rPr>
          <w:rFonts w:ascii="宋体" w:hAnsi="宋体"/>
          <w:color w:val="auto"/>
          <w:kern w:val="2"/>
          <w:sz w:val="24"/>
          <w:szCs w:val="24"/>
          <w:lang w:val="zh-CN"/>
        </w:rPr>
        <w:id w:val="-1272325511"/>
        <w:docPartObj>
          <w:docPartGallery w:val="Table of Contents"/>
          <w:docPartUnique/>
        </w:docPartObj>
      </w:sdtPr>
      <w:sdtEndPr>
        <w:rPr>
          <w:rFonts w:ascii="宋体" w:hAnsi="宋体"/>
          <w:b/>
          <w:bCs/>
          <w:color w:val="auto"/>
          <w:kern w:val="2"/>
          <w:sz w:val="24"/>
          <w:szCs w:val="24"/>
          <w:lang w:val="zh-CN"/>
        </w:rPr>
      </w:sdtEndPr>
      <w:sdtContent>
        <w:p>
          <w:pPr>
            <w:pStyle w:val="19"/>
            <w:spacing w:before="0"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目录</w:t>
          </w:r>
        </w:p>
        <w:p>
          <w:pPr>
            <w:pStyle w:val="5"/>
            <w:tabs>
              <w:tab w:val="right" w:leader="dot" w:pos="8302"/>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"_Toc10454007" </w:instrText>
          </w:r>
          <w:r>
            <w:fldChar w:fldCharType="separate"/>
          </w:r>
          <w:r>
            <w:rPr>
              <w:rStyle w:val="13"/>
              <w:rFonts w:hint="eastAsia" w:ascii="宋体" w:hAnsi="宋体"/>
              <w:sz w:val="24"/>
            </w:rPr>
            <w:t>一、发证产品</w:t>
          </w:r>
          <w:r>
            <w:rPr>
              <w:rStyle w:val="13"/>
              <w:rFonts w:hint="eastAsia" w:ascii="宋体" w:hAnsi="宋体" w:cs="宋体"/>
              <w:kern w:val="0"/>
              <w:sz w:val="24"/>
            </w:rPr>
            <w:t>范围</w:t>
          </w:r>
          <w:r>
            <w:rPr>
              <w:rStyle w:val="13"/>
              <w:rFonts w:hint="eastAsia" w:ascii="宋体" w:hAnsi="宋体"/>
              <w:sz w:val="24"/>
            </w:rPr>
            <w:t>及申证单元</w:t>
          </w:r>
          <w:r>
            <w:rPr>
              <w:rFonts w:ascii="宋体" w:hAnsi="宋体"/>
              <w:sz w:val="24"/>
            </w:rPr>
            <w:tab/>
          </w:r>
          <w:r>
            <w:rPr>
              <w:rFonts w:ascii="宋体" w:hAnsi="宋体"/>
              <w:sz w:val="24"/>
            </w:rPr>
            <w:fldChar w:fldCharType="begin"/>
          </w:r>
          <w:r>
            <w:rPr>
              <w:rFonts w:ascii="宋体" w:hAnsi="宋体"/>
              <w:sz w:val="24"/>
            </w:rPr>
            <w:instrText xml:space="preserve"> PAGEREF _Toc10454007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"_Toc10454008" </w:instrText>
          </w:r>
          <w:r>
            <w:fldChar w:fldCharType="separate"/>
          </w:r>
          <w:r>
            <w:rPr>
              <w:rStyle w:val="13"/>
              <w:rFonts w:hint="eastAsia" w:ascii="宋体" w:hAnsi="宋体"/>
              <w:sz w:val="24"/>
            </w:rPr>
            <w:t>二、基本生产流程及关键控制环节</w:t>
          </w:r>
          <w:r>
            <w:rPr>
              <w:rFonts w:ascii="宋体" w:hAnsi="宋体"/>
              <w:sz w:val="24"/>
            </w:rPr>
            <w:tab/>
          </w:r>
          <w:r>
            <w:rPr>
              <w:rFonts w:ascii="宋体" w:hAnsi="宋体"/>
              <w:sz w:val="24"/>
            </w:rPr>
            <w:fldChar w:fldCharType="begin"/>
          </w:r>
          <w:r>
            <w:rPr>
              <w:rFonts w:ascii="宋体" w:hAnsi="宋体"/>
              <w:sz w:val="24"/>
            </w:rPr>
            <w:instrText xml:space="preserve"> PAGEREF _Toc10454008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"_Toc10454009" </w:instrText>
          </w:r>
          <w:r>
            <w:fldChar w:fldCharType="separate"/>
          </w:r>
          <w:r>
            <w:rPr>
              <w:rStyle w:val="13"/>
              <w:rFonts w:hint="eastAsia" w:ascii="宋体" w:hAnsi="宋体"/>
              <w:sz w:val="24"/>
            </w:rPr>
            <w:t>（一）基本生产流程</w:t>
          </w:r>
          <w:r>
            <w:rPr>
              <w:rFonts w:ascii="宋体" w:hAnsi="宋体"/>
              <w:sz w:val="24"/>
            </w:rPr>
            <w:tab/>
          </w:r>
          <w:r>
            <w:rPr>
              <w:rFonts w:ascii="宋体" w:hAnsi="宋体"/>
              <w:sz w:val="24"/>
            </w:rPr>
            <w:fldChar w:fldCharType="begin"/>
          </w:r>
          <w:r>
            <w:rPr>
              <w:rFonts w:ascii="宋体" w:hAnsi="宋体"/>
              <w:sz w:val="24"/>
            </w:rPr>
            <w:instrText xml:space="preserve"> PAGEREF _Toc10454009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"_Toc10454010" </w:instrText>
          </w:r>
          <w:r>
            <w:fldChar w:fldCharType="separate"/>
          </w:r>
          <w:r>
            <w:rPr>
              <w:rStyle w:val="13"/>
              <w:rFonts w:hint="eastAsia" w:ascii="宋体" w:hAnsi="宋体"/>
              <w:sz w:val="24"/>
            </w:rPr>
            <w:t>（二）关键控制环节</w:t>
          </w:r>
          <w:r>
            <w:rPr>
              <w:rFonts w:ascii="宋体" w:hAnsi="宋体"/>
              <w:sz w:val="24"/>
            </w:rPr>
            <w:tab/>
          </w:r>
          <w:r>
            <w:rPr>
              <w:rFonts w:ascii="宋体" w:hAnsi="宋体"/>
              <w:sz w:val="24"/>
            </w:rPr>
            <w:fldChar w:fldCharType="begin"/>
          </w:r>
          <w:r>
            <w:rPr>
              <w:rFonts w:ascii="宋体" w:hAnsi="宋体"/>
              <w:sz w:val="24"/>
            </w:rPr>
            <w:instrText xml:space="preserve"> PAGEREF _Toc10454010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"_Toc10454011" </w:instrText>
          </w:r>
          <w:r>
            <w:fldChar w:fldCharType="separate"/>
          </w:r>
          <w:r>
            <w:rPr>
              <w:rStyle w:val="13"/>
              <w:rFonts w:hint="eastAsia" w:ascii="宋体" w:hAnsi="宋体"/>
              <w:sz w:val="24"/>
            </w:rPr>
            <w:t>（三）容易出现的质量安全问题</w:t>
          </w:r>
          <w:r>
            <w:rPr>
              <w:rFonts w:ascii="宋体" w:hAnsi="宋体"/>
              <w:sz w:val="24"/>
            </w:rPr>
            <w:tab/>
          </w:r>
          <w:r>
            <w:rPr>
              <w:rFonts w:ascii="宋体" w:hAnsi="宋体"/>
              <w:sz w:val="24"/>
            </w:rPr>
            <w:fldChar w:fldCharType="begin"/>
          </w:r>
          <w:r>
            <w:rPr>
              <w:rFonts w:ascii="宋体" w:hAnsi="宋体"/>
              <w:sz w:val="24"/>
            </w:rPr>
            <w:instrText xml:space="preserve"> PAGEREF _Toc10454011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"_Toc10454012" </w:instrText>
          </w:r>
          <w:r>
            <w:fldChar w:fldCharType="separate"/>
          </w:r>
          <w:r>
            <w:rPr>
              <w:rStyle w:val="13"/>
              <w:rFonts w:hint="eastAsia" w:ascii="宋体" w:hAnsi="宋体"/>
              <w:sz w:val="24"/>
            </w:rPr>
            <w:t>三、必备的生产资源</w:t>
          </w:r>
          <w:r>
            <w:rPr>
              <w:rFonts w:ascii="宋体" w:hAnsi="宋体"/>
              <w:sz w:val="24"/>
            </w:rPr>
            <w:tab/>
          </w:r>
          <w:r>
            <w:rPr>
              <w:rFonts w:ascii="宋体" w:hAnsi="宋体"/>
              <w:sz w:val="24"/>
            </w:rPr>
            <w:fldChar w:fldCharType="begin"/>
          </w:r>
          <w:r>
            <w:rPr>
              <w:rFonts w:ascii="宋体" w:hAnsi="宋体"/>
              <w:sz w:val="24"/>
            </w:rPr>
            <w:instrText xml:space="preserve"> PAGEREF _Toc10454012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"_Toc10454013" </w:instrText>
          </w:r>
          <w:r>
            <w:fldChar w:fldCharType="separate"/>
          </w:r>
          <w:r>
            <w:rPr>
              <w:rStyle w:val="13"/>
              <w:rFonts w:hint="eastAsia" w:ascii="宋体" w:hAnsi="宋体"/>
              <w:sz w:val="24"/>
            </w:rPr>
            <w:t>（一）生产场所</w:t>
          </w:r>
          <w:r>
            <w:rPr>
              <w:rFonts w:ascii="宋体" w:hAnsi="宋体"/>
              <w:sz w:val="24"/>
            </w:rPr>
            <w:tab/>
          </w:r>
          <w:r>
            <w:rPr>
              <w:rFonts w:ascii="宋体" w:hAnsi="宋体"/>
              <w:sz w:val="24"/>
            </w:rPr>
            <w:fldChar w:fldCharType="begin"/>
          </w:r>
          <w:r>
            <w:rPr>
              <w:rFonts w:ascii="宋体" w:hAnsi="宋体"/>
              <w:sz w:val="24"/>
            </w:rPr>
            <w:instrText xml:space="preserve"> PAGEREF _Toc10454013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"_Toc10454014" </w:instrText>
          </w:r>
          <w:r>
            <w:fldChar w:fldCharType="separate"/>
          </w:r>
          <w:r>
            <w:rPr>
              <w:rStyle w:val="13"/>
              <w:rFonts w:hint="eastAsia" w:ascii="宋体" w:hAnsi="宋体"/>
              <w:sz w:val="24"/>
            </w:rPr>
            <w:t>（二）必备的生产设备</w:t>
          </w:r>
          <w:r>
            <w:rPr>
              <w:rFonts w:ascii="宋体" w:hAnsi="宋体"/>
              <w:sz w:val="24"/>
            </w:rPr>
            <w:tab/>
          </w:r>
          <w:r>
            <w:rPr>
              <w:rFonts w:ascii="宋体" w:hAnsi="宋体"/>
              <w:sz w:val="24"/>
            </w:rPr>
            <w:fldChar w:fldCharType="begin"/>
          </w:r>
          <w:r>
            <w:rPr>
              <w:rFonts w:ascii="宋体" w:hAnsi="宋体"/>
              <w:sz w:val="24"/>
            </w:rPr>
            <w:instrText xml:space="preserve"> PAGEREF _Toc10454014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"_Toc10454015" </w:instrText>
          </w:r>
          <w:r>
            <w:fldChar w:fldCharType="separate"/>
          </w:r>
          <w:r>
            <w:rPr>
              <w:rStyle w:val="13"/>
              <w:rFonts w:hint="eastAsia" w:ascii="宋体" w:hAnsi="宋体"/>
              <w:sz w:val="24"/>
            </w:rPr>
            <w:t>四、产品相关标准</w:t>
          </w:r>
          <w:r>
            <w:rPr>
              <w:rFonts w:ascii="宋体" w:hAnsi="宋体"/>
              <w:sz w:val="24"/>
            </w:rPr>
            <w:tab/>
          </w:r>
          <w:r>
            <w:rPr>
              <w:rFonts w:ascii="宋体" w:hAnsi="宋体"/>
              <w:sz w:val="24"/>
            </w:rPr>
            <w:fldChar w:fldCharType="begin"/>
          </w:r>
          <w:r>
            <w:rPr>
              <w:rFonts w:ascii="宋体" w:hAnsi="宋体"/>
              <w:sz w:val="24"/>
            </w:rPr>
            <w:instrText xml:space="preserve"> PAGEREF _Toc10454015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"_Toc10454016" </w:instrText>
          </w:r>
          <w:r>
            <w:fldChar w:fldCharType="separate"/>
          </w:r>
          <w:r>
            <w:rPr>
              <w:rStyle w:val="13"/>
              <w:rFonts w:hint="eastAsia" w:ascii="宋体" w:hAnsi="宋体"/>
              <w:sz w:val="24"/>
            </w:rPr>
            <w:t>五、原辅材料的有关要求</w:t>
          </w:r>
          <w:r>
            <w:rPr>
              <w:rFonts w:ascii="宋体" w:hAnsi="宋体"/>
              <w:sz w:val="24"/>
            </w:rPr>
            <w:tab/>
          </w:r>
          <w:r>
            <w:rPr>
              <w:rFonts w:ascii="宋体" w:hAnsi="宋体"/>
              <w:sz w:val="24"/>
            </w:rPr>
            <w:fldChar w:fldCharType="begin"/>
          </w:r>
          <w:r>
            <w:rPr>
              <w:rFonts w:ascii="宋体" w:hAnsi="宋体"/>
              <w:sz w:val="24"/>
            </w:rPr>
            <w:instrText xml:space="preserve"> PAGEREF _Toc10454016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"_Toc10454017" </w:instrText>
          </w:r>
          <w:r>
            <w:fldChar w:fldCharType="separate"/>
          </w:r>
          <w:r>
            <w:rPr>
              <w:rStyle w:val="13"/>
              <w:rFonts w:hint="eastAsia" w:ascii="宋体" w:hAnsi="宋体"/>
              <w:sz w:val="24"/>
            </w:rPr>
            <w:t>六、必备的出厂检验设备</w:t>
          </w:r>
          <w:r>
            <w:rPr>
              <w:rFonts w:ascii="宋体" w:hAnsi="宋体"/>
              <w:sz w:val="24"/>
            </w:rPr>
            <w:tab/>
          </w:r>
          <w:r>
            <w:rPr>
              <w:rFonts w:ascii="宋体" w:hAnsi="宋体"/>
              <w:sz w:val="24"/>
            </w:rPr>
            <w:fldChar w:fldCharType="begin"/>
          </w:r>
          <w:r>
            <w:rPr>
              <w:rFonts w:ascii="宋体" w:hAnsi="宋体"/>
              <w:sz w:val="24"/>
            </w:rPr>
            <w:instrText xml:space="preserve"> PAGEREF _Toc10454017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"_Toc10454018" </w:instrText>
          </w:r>
          <w:r>
            <w:fldChar w:fldCharType="separate"/>
          </w:r>
          <w:r>
            <w:rPr>
              <w:rStyle w:val="13"/>
              <w:rFonts w:hint="eastAsia" w:ascii="宋体" w:hAnsi="宋体"/>
              <w:sz w:val="24"/>
            </w:rPr>
            <w:t>七、检验项目</w:t>
          </w:r>
          <w:r>
            <w:rPr>
              <w:rFonts w:ascii="宋体" w:hAnsi="宋体"/>
              <w:sz w:val="24"/>
            </w:rPr>
            <w:tab/>
          </w:r>
          <w:r>
            <w:rPr>
              <w:rFonts w:ascii="宋体" w:hAnsi="宋体"/>
              <w:sz w:val="24"/>
            </w:rPr>
            <w:fldChar w:fldCharType="begin"/>
          </w:r>
          <w:r>
            <w:rPr>
              <w:rFonts w:ascii="宋体" w:hAnsi="宋体"/>
              <w:sz w:val="24"/>
            </w:rPr>
            <w:instrText xml:space="preserve"> PAGEREF _Toc10454018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302"/>
            </w:tabs>
            <w:spacing w:line="360" w:lineRule="auto"/>
            <w:rPr>
              <w:rFonts w:ascii="宋体" w:hAnsi="宋体"/>
              <w:sz w:val="24"/>
            </w:rPr>
          </w:pPr>
          <w:r>
            <w:fldChar w:fldCharType="begin"/>
          </w:r>
          <w:r>
            <w:instrText xml:space="preserve"> HYPERLINK \l "_Toc10454019" </w:instrText>
          </w:r>
          <w:r>
            <w:fldChar w:fldCharType="separate"/>
          </w:r>
          <w:r>
            <w:rPr>
              <w:rStyle w:val="13"/>
              <w:rFonts w:hint="eastAsia" w:ascii="宋体" w:hAnsi="宋体"/>
              <w:sz w:val="24"/>
            </w:rPr>
            <w:t>八、抽样方法</w:t>
          </w:r>
          <w:r>
            <w:rPr>
              <w:rFonts w:ascii="宋体" w:hAnsi="宋体"/>
              <w:sz w:val="24"/>
            </w:rPr>
            <w:tab/>
          </w:r>
          <w:r>
            <w:rPr>
              <w:rFonts w:ascii="宋体" w:hAnsi="宋体"/>
              <w:sz w:val="24"/>
            </w:rPr>
            <w:fldChar w:fldCharType="begin"/>
          </w:r>
          <w:r>
            <w:rPr>
              <w:rFonts w:ascii="宋体" w:hAnsi="宋体"/>
              <w:sz w:val="24"/>
            </w:rPr>
            <w:instrText xml:space="preserve"> PAGEREF _Toc10454019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jc w:val="center"/>
        <w:rPr>
          <w:rFonts w:ascii="宋体" w:hAnsi="宋体"/>
          <w:b/>
          <w:bCs/>
          <w:sz w:val="24"/>
          <w:lang w:val="zh-CN"/>
        </w:rPr>
      </w:pPr>
      <w:r>
        <w:rPr>
          <w:rFonts w:ascii="宋体" w:hAnsi="宋体"/>
          <w:b/>
          <w:bCs/>
          <w:sz w:val="24"/>
          <w:lang w:val="zh-CN"/>
        </w:rPr>
        <w:fldChar w:fldCharType="end"/>
      </w:r>
      <w:bookmarkStart w:id="0" w:name="_Toc11363"/>
      <w:bookmarkStart w:id="1" w:name="_Toc32277"/>
      <w:bookmarkStart w:id="2" w:name="_Toc339540143"/>
    </w:p>
    <w:p>
      <w:pPr>
        <w:widowControl/>
        <w:spacing w:line="360" w:lineRule="auto"/>
        <w:jc w:val="left"/>
        <w:rPr>
          <w:rFonts w:ascii="宋体" w:hAnsi="宋体"/>
          <w:b/>
          <w:bCs/>
          <w:sz w:val="24"/>
          <w:lang w:val="zh-CN"/>
        </w:rPr>
      </w:pPr>
      <w:r>
        <w:rPr>
          <w:rFonts w:ascii="宋体" w:hAnsi="宋体"/>
          <w:b/>
          <w:bCs/>
          <w:sz w:val="24"/>
          <w:lang w:val="zh-CN"/>
        </w:rPr>
        <w:br w:type="page"/>
      </w:r>
    </w:p>
    <w:p>
      <w:pPr>
        <w:spacing w:line="360" w:lineRule="auto"/>
        <w:jc w:val="center"/>
        <w:rPr>
          <w:rFonts w:ascii="宋体" w:hAnsi="宋体"/>
          <w:sz w:val="24"/>
        </w:rPr>
      </w:pPr>
      <w:r>
        <w:rPr>
          <w:rFonts w:hint="eastAsia" w:ascii="宋体" w:hAnsi="宋体"/>
          <w:b/>
          <w:color w:val="000000" w:themeColor="text1"/>
          <w:sz w:val="24"/>
          <w14:textFill>
            <w14:solidFill>
              <w14:schemeClr w14:val="tx1"/>
            </w14:solidFill>
          </w14:textFill>
        </w:rPr>
        <w:t>其他豆制品生产许可证审查细则（2006版）</w:t>
      </w:r>
      <w:bookmarkEnd w:id="0"/>
      <w:bookmarkEnd w:id="1"/>
      <w:bookmarkEnd w:id="2"/>
    </w:p>
    <w:p>
      <w:pPr>
        <w:pStyle w:val="3"/>
        <w:spacing w:before="0" w:after="0" w:line="360" w:lineRule="auto"/>
        <w:rPr>
          <w:rFonts w:ascii="宋体" w:hAnsi="宋体" w:eastAsia="宋体"/>
          <w:sz w:val="24"/>
          <w:szCs w:val="24"/>
        </w:rPr>
      </w:pPr>
      <w:bookmarkStart w:id="3" w:name="_Toc10454007"/>
      <w:r>
        <w:rPr>
          <w:rFonts w:hint="eastAsia" w:ascii="宋体" w:hAnsi="宋体" w:eastAsia="宋体"/>
          <w:sz w:val="24"/>
          <w:szCs w:val="24"/>
        </w:rPr>
        <w:t>一、发证产品</w:t>
      </w:r>
      <w:r>
        <w:rPr>
          <w:rFonts w:hint="eastAsia" w:ascii="宋体" w:hAnsi="宋体" w:eastAsia="宋体" w:cs="宋体"/>
          <w:sz w:val="24"/>
          <w:szCs w:val="24"/>
        </w:rPr>
        <w:t>范围</w:t>
      </w:r>
      <w:r>
        <w:rPr>
          <w:rFonts w:hint="eastAsia" w:ascii="宋体" w:hAnsi="宋体" w:eastAsia="宋体"/>
          <w:sz w:val="24"/>
          <w:szCs w:val="24"/>
        </w:rPr>
        <w:t>及申证单元</w:t>
      </w:r>
      <w:bookmarkEnd w:id="3"/>
    </w:p>
    <w:p>
      <w:pPr>
        <w:pStyle w:val="10"/>
        <w:spacing w:after="0" w:line="360" w:lineRule="auto"/>
        <w:ind w:firstLine="480" w:firstLineChars="200"/>
        <w:rPr>
          <w:rFonts w:ascii="宋体" w:hAnsi="宋体"/>
          <w:sz w:val="24"/>
        </w:rPr>
      </w:pPr>
      <w:r>
        <w:rPr>
          <w:rFonts w:ascii="宋体" w:hAnsi="宋体"/>
          <w:sz w:val="24"/>
        </w:rPr>
        <w:t>本细则是对豆制品生产许可证审查细则的补充，在原审查细则的基础上增加了1个申证单元：其他豆制品。实施食品生产许可证管理的其他豆制品是指以大豆或其他杂豆为原料经加工制成的，包括大豆组织蛋白（挤压膨化豆制品）、豆沙类产品等。</w:t>
      </w:r>
    </w:p>
    <w:p>
      <w:pPr>
        <w:pStyle w:val="10"/>
        <w:spacing w:after="0" w:line="360" w:lineRule="auto"/>
        <w:ind w:firstLine="480" w:firstLineChars="200"/>
        <w:rPr>
          <w:rFonts w:ascii="宋体" w:hAnsi="宋体"/>
          <w:sz w:val="24"/>
        </w:rPr>
      </w:pPr>
      <w:r>
        <w:rPr>
          <w:rFonts w:hint="eastAsia" w:ascii="宋体" w:hAnsi="宋体"/>
          <w:sz w:val="24"/>
        </w:rPr>
        <w:t>在生产许可证上应注明获证产品和申证单元名称，即豆制品（其他豆制品）。豆制品生产许可证有效期为3年，其产品类别编号为2501。</w:t>
      </w:r>
    </w:p>
    <w:p>
      <w:pPr>
        <w:pStyle w:val="3"/>
        <w:spacing w:before="0" w:after="0" w:line="360" w:lineRule="auto"/>
        <w:rPr>
          <w:rFonts w:ascii="宋体" w:hAnsi="宋体" w:eastAsia="宋体"/>
          <w:sz w:val="24"/>
          <w:szCs w:val="24"/>
        </w:rPr>
      </w:pPr>
      <w:bookmarkStart w:id="4" w:name="_Toc10454008"/>
      <w:r>
        <w:rPr>
          <w:rFonts w:hint="eastAsia" w:ascii="宋体" w:hAnsi="宋体" w:eastAsia="宋体"/>
          <w:sz w:val="24"/>
          <w:szCs w:val="24"/>
        </w:rPr>
        <w:t>二、基本生产流程及关键控制环节</w:t>
      </w:r>
      <w:bookmarkEnd w:id="4"/>
    </w:p>
    <w:p>
      <w:pPr>
        <w:pStyle w:val="4"/>
        <w:spacing w:before="0" w:after="0" w:line="360" w:lineRule="auto"/>
        <w:rPr>
          <w:rFonts w:ascii="宋体" w:hAnsi="宋体"/>
          <w:sz w:val="24"/>
          <w:szCs w:val="24"/>
        </w:rPr>
      </w:pPr>
      <w:bookmarkStart w:id="5" w:name="_Toc10454009"/>
      <w:r>
        <w:rPr>
          <w:rFonts w:hint="eastAsia" w:ascii="宋体" w:hAnsi="宋体"/>
          <w:sz w:val="24"/>
          <w:szCs w:val="24"/>
        </w:rPr>
        <w:t>（一）基本生产流程</w:t>
      </w:r>
      <w:bookmarkEnd w:id="5"/>
    </w:p>
    <w:p>
      <w:pPr>
        <w:pStyle w:val="10"/>
        <w:spacing w:after="0" w:line="360" w:lineRule="auto"/>
        <w:ind w:firstLine="480" w:firstLineChars="200"/>
        <w:rPr>
          <w:rFonts w:ascii="宋体" w:hAnsi="宋体"/>
          <w:sz w:val="24"/>
        </w:rPr>
      </w:pPr>
      <w:r>
        <w:rPr>
          <w:rFonts w:hint="eastAsia" w:ascii="宋体" w:hAnsi="宋体"/>
          <w:sz w:val="24"/>
        </w:rPr>
        <w:t>1．大豆组织蛋白（挤压膨化豆制品）: 原料→粉碎→调和→挤压膨化→烘干→（调味加工）→包装→成品</w:t>
      </w:r>
    </w:p>
    <w:p>
      <w:pPr>
        <w:pStyle w:val="10"/>
        <w:spacing w:after="0" w:line="360" w:lineRule="auto"/>
        <w:ind w:firstLine="480" w:firstLineChars="200"/>
        <w:rPr>
          <w:rFonts w:ascii="宋体" w:hAnsi="宋体"/>
          <w:sz w:val="24"/>
        </w:rPr>
      </w:pPr>
      <w:r>
        <w:rPr>
          <w:rFonts w:hint="eastAsia" w:ascii="宋体" w:hAnsi="宋体"/>
          <w:sz w:val="24"/>
        </w:rPr>
        <w:t>2．豆沙: 原料豆→预处理→蒸煮→破碎→洗沙→分离→干燥→调配→包装→成品</w:t>
      </w:r>
    </w:p>
    <w:p>
      <w:pPr>
        <w:pStyle w:val="10"/>
        <w:spacing w:after="0" w:line="360" w:lineRule="auto"/>
        <w:ind w:firstLine="480" w:firstLineChars="200"/>
        <w:rPr>
          <w:rFonts w:ascii="宋体" w:hAnsi="宋体"/>
          <w:sz w:val="24"/>
        </w:rPr>
      </w:pPr>
      <w:r>
        <w:rPr>
          <w:rFonts w:hint="eastAsia" w:ascii="宋体" w:hAnsi="宋体"/>
          <w:sz w:val="24"/>
        </w:rPr>
        <w:t>3．豆馅、豆蓉: 原料豆→预处理→蒸煮→破碎→调配（炒蓉）→包装→杀菌→成品</w:t>
      </w:r>
    </w:p>
    <w:p>
      <w:pPr>
        <w:pStyle w:val="4"/>
        <w:spacing w:before="0" w:after="0" w:line="360" w:lineRule="auto"/>
        <w:rPr>
          <w:rFonts w:ascii="宋体" w:hAnsi="宋体"/>
          <w:sz w:val="24"/>
          <w:szCs w:val="24"/>
        </w:rPr>
      </w:pPr>
      <w:bookmarkStart w:id="6" w:name="_Toc10454010"/>
      <w:r>
        <w:rPr>
          <w:rFonts w:hint="eastAsia" w:ascii="宋体" w:hAnsi="宋体"/>
          <w:sz w:val="24"/>
          <w:szCs w:val="24"/>
        </w:rPr>
        <w:t>（二）关键控制环节</w:t>
      </w:r>
      <w:bookmarkEnd w:id="6"/>
    </w:p>
    <w:p>
      <w:pPr>
        <w:pStyle w:val="10"/>
        <w:spacing w:after="0" w:line="360" w:lineRule="auto"/>
        <w:ind w:firstLine="480" w:firstLineChars="200"/>
        <w:rPr>
          <w:rFonts w:ascii="宋体" w:hAnsi="宋体"/>
          <w:sz w:val="24"/>
        </w:rPr>
      </w:pPr>
      <w:r>
        <w:rPr>
          <w:rFonts w:hint="eastAsia" w:ascii="宋体" w:hAnsi="宋体"/>
          <w:sz w:val="24"/>
        </w:rPr>
        <w:t>1．加工过程中温度的控制；2．各道工序加工时间的控制；3．加工过程中压力的控制。</w:t>
      </w:r>
    </w:p>
    <w:p>
      <w:pPr>
        <w:pStyle w:val="4"/>
        <w:spacing w:before="0" w:after="0" w:line="360" w:lineRule="auto"/>
        <w:rPr>
          <w:rFonts w:ascii="宋体" w:hAnsi="宋体"/>
          <w:sz w:val="24"/>
          <w:szCs w:val="24"/>
        </w:rPr>
      </w:pPr>
      <w:bookmarkStart w:id="7" w:name="_Toc10454011"/>
      <w:r>
        <w:rPr>
          <w:rFonts w:hint="eastAsia" w:ascii="宋体" w:hAnsi="宋体"/>
          <w:sz w:val="24"/>
          <w:szCs w:val="24"/>
        </w:rPr>
        <w:t>（三）容易出现的质量安全问题</w:t>
      </w:r>
      <w:bookmarkEnd w:id="7"/>
    </w:p>
    <w:p>
      <w:pPr>
        <w:pStyle w:val="10"/>
        <w:spacing w:after="0" w:line="360" w:lineRule="auto"/>
        <w:ind w:firstLine="480" w:firstLineChars="200"/>
        <w:rPr>
          <w:rFonts w:ascii="宋体" w:hAnsi="宋体"/>
          <w:sz w:val="24"/>
        </w:rPr>
      </w:pPr>
      <w:r>
        <w:rPr>
          <w:rFonts w:hint="eastAsia" w:ascii="宋体" w:hAnsi="宋体"/>
          <w:sz w:val="24"/>
        </w:rPr>
        <w:t>1．加工中生理有害因子灭活问题；2．加工中微生物指标控制问题；3．超量、超范围使用食品添加剂（食品加工助剂）。</w:t>
      </w:r>
    </w:p>
    <w:p>
      <w:pPr>
        <w:pStyle w:val="3"/>
        <w:spacing w:before="0" w:after="0" w:line="360" w:lineRule="auto"/>
        <w:rPr>
          <w:rFonts w:ascii="宋体" w:hAnsi="宋体" w:eastAsia="宋体"/>
          <w:sz w:val="24"/>
          <w:szCs w:val="24"/>
        </w:rPr>
      </w:pPr>
      <w:bookmarkStart w:id="8" w:name="_Toc10454012"/>
      <w:r>
        <w:rPr>
          <w:rFonts w:hint="eastAsia" w:ascii="宋体" w:hAnsi="宋体" w:eastAsia="宋体"/>
          <w:sz w:val="24"/>
          <w:szCs w:val="24"/>
        </w:rPr>
        <w:t>三、必备的生产资源</w:t>
      </w:r>
      <w:bookmarkEnd w:id="8"/>
    </w:p>
    <w:p>
      <w:pPr>
        <w:pStyle w:val="4"/>
        <w:spacing w:before="0" w:after="0" w:line="360" w:lineRule="auto"/>
        <w:rPr>
          <w:rFonts w:ascii="宋体" w:hAnsi="宋体"/>
          <w:sz w:val="24"/>
          <w:szCs w:val="24"/>
        </w:rPr>
      </w:pPr>
      <w:bookmarkStart w:id="9" w:name="_Toc10454013"/>
      <w:r>
        <w:rPr>
          <w:rFonts w:hint="eastAsia" w:ascii="宋体" w:hAnsi="宋体"/>
          <w:sz w:val="24"/>
          <w:szCs w:val="24"/>
        </w:rPr>
        <w:t>（一）生产场所</w:t>
      </w:r>
      <w:bookmarkEnd w:id="9"/>
    </w:p>
    <w:p>
      <w:pPr>
        <w:pStyle w:val="10"/>
        <w:spacing w:after="0" w:line="360" w:lineRule="auto"/>
        <w:ind w:firstLine="480" w:firstLineChars="200"/>
        <w:rPr>
          <w:rFonts w:ascii="宋体" w:hAnsi="宋体"/>
          <w:sz w:val="24"/>
        </w:rPr>
      </w:pPr>
      <w:r>
        <w:rPr>
          <w:rFonts w:hint="eastAsia" w:ascii="宋体" w:hAnsi="宋体"/>
          <w:sz w:val="24"/>
        </w:rPr>
        <w:t>厂房设计合理，应有与生产产品相适应的原料库、加工车间、成品库、包装车间。加工车间必须具备良好的通风，包装车间应密闭有消毒措施，生产场所应与生活区分开。</w:t>
      </w:r>
    </w:p>
    <w:p>
      <w:pPr>
        <w:pStyle w:val="4"/>
        <w:spacing w:before="0" w:after="0" w:line="360" w:lineRule="auto"/>
        <w:rPr>
          <w:rFonts w:ascii="宋体" w:hAnsi="宋体"/>
          <w:sz w:val="24"/>
          <w:szCs w:val="24"/>
        </w:rPr>
      </w:pPr>
      <w:bookmarkStart w:id="10" w:name="_Toc10454014"/>
      <w:r>
        <w:rPr>
          <w:rFonts w:hint="eastAsia" w:ascii="宋体" w:hAnsi="宋体"/>
          <w:sz w:val="24"/>
          <w:szCs w:val="24"/>
        </w:rPr>
        <w:t>（二）必备的生产设备</w:t>
      </w:r>
      <w:bookmarkEnd w:id="10"/>
    </w:p>
    <w:p>
      <w:pPr>
        <w:pStyle w:val="10"/>
        <w:spacing w:after="0" w:line="360" w:lineRule="auto"/>
        <w:ind w:firstLine="480" w:firstLineChars="200"/>
        <w:rPr>
          <w:rFonts w:ascii="宋体" w:hAnsi="宋体"/>
          <w:sz w:val="24"/>
        </w:rPr>
      </w:pPr>
      <w:r>
        <w:rPr>
          <w:rFonts w:hint="eastAsia" w:ascii="宋体" w:hAnsi="宋体"/>
          <w:sz w:val="24"/>
        </w:rPr>
        <w:t>1．大豆组织蛋白（挤压膨化豆制品）生产企业必备生产设备为：粉碎设备、挤压膨化设备、干燥设备、包装设备。</w:t>
      </w:r>
    </w:p>
    <w:p>
      <w:pPr>
        <w:pStyle w:val="10"/>
        <w:spacing w:after="0" w:line="360" w:lineRule="auto"/>
        <w:ind w:firstLine="480" w:firstLineChars="200"/>
        <w:rPr>
          <w:rFonts w:ascii="宋体" w:hAnsi="宋体"/>
          <w:sz w:val="24"/>
        </w:rPr>
      </w:pPr>
      <w:r>
        <w:rPr>
          <w:rFonts w:hint="eastAsia" w:ascii="宋体" w:hAnsi="宋体"/>
          <w:sz w:val="24"/>
        </w:rPr>
        <w:t>2．豆沙、豆馅、豆蓉生产企业必备生产设备为：原料处理设备、蒸煮设备、粉碎设备、杀菌设备、干燥设备、包装设备。</w:t>
      </w:r>
    </w:p>
    <w:p>
      <w:pPr>
        <w:pStyle w:val="10"/>
        <w:spacing w:after="0" w:line="360" w:lineRule="auto"/>
        <w:ind w:firstLine="480" w:firstLineChars="200"/>
        <w:rPr>
          <w:rFonts w:ascii="宋体" w:hAnsi="宋体"/>
          <w:sz w:val="24"/>
        </w:rPr>
      </w:pPr>
      <w:r>
        <w:rPr>
          <w:rFonts w:hint="eastAsia" w:ascii="宋体" w:hAnsi="宋体"/>
          <w:sz w:val="24"/>
        </w:rPr>
        <w:t>除以上设备以外，生产企业根据其不同的生产工艺流程，必须具备其相应的生产设备和设施。</w:t>
      </w:r>
    </w:p>
    <w:p>
      <w:pPr>
        <w:pStyle w:val="3"/>
        <w:spacing w:before="0" w:after="0" w:line="360" w:lineRule="auto"/>
        <w:rPr>
          <w:rFonts w:ascii="宋体" w:hAnsi="宋体" w:eastAsia="宋体"/>
          <w:sz w:val="24"/>
          <w:szCs w:val="24"/>
        </w:rPr>
      </w:pPr>
      <w:bookmarkStart w:id="11" w:name="_Toc10454015"/>
      <w:r>
        <w:rPr>
          <w:rFonts w:hint="eastAsia" w:ascii="宋体" w:hAnsi="宋体" w:eastAsia="宋体"/>
          <w:sz w:val="24"/>
          <w:szCs w:val="24"/>
        </w:rPr>
        <w:t>四、产品相关标准</w:t>
      </w:r>
      <w:bookmarkEnd w:id="11"/>
    </w:p>
    <w:p>
      <w:pPr>
        <w:pStyle w:val="10"/>
        <w:spacing w:after="0" w:line="360" w:lineRule="auto"/>
        <w:ind w:firstLine="480" w:firstLineChars="200"/>
        <w:rPr>
          <w:rFonts w:ascii="宋体" w:hAnsi="宋体"/>
          <w:sz w:val="24"/>
        </w:rPr>
      </w:pPr>
      <w:r>
        <w:rPr>
          <w:rFonts w:hint="eastAsia" w:ascii="宋体" w:hAnsi="宋体"/>
          <w:sz w:val="24"/>
        </w:rPr>
        <w:t>GB2761-2005《食品中真菌毒素限量》；GB2762-2005《食品中污染物限量》；GB2763-2005《食品中农药最大残留限量》；GB15199-1994《食品中铜限量卫生标准》；备案有效的企业标准。</w:t>
      </w:r>
    </w:p>
    <w:p>
      <w:pPr>
        <w:pStyle w:val="3"/>
        <w:spacing w:before="0" w:after="0" w:line="360" w:lineRule="auto"/>
        <w:rPr>
          <w:rFonts w:ascii="宋体" w:hAnsi="宋体" w:eastAsia="宋体"/>
          <w:sz w:val="24"/>
          <w:szCs w:val="24"/>
        </w:rPr>
      </w:pPr>
      <w:bookmarkStart w:id="12" w:name="_Toc10454016"/>
      <w:r>
        <w:rPr>
          <w:rFonts w:hint="eastAsia" w:ascii="宋体" w:hAnsi="宋体" w:eastAsia="宋体"/>
          <w:sz w:val="24"/>
          <w:szCs w:val="24"/>
        </w:rPr>
        <w:t>五、原辅材料的有关要求</w:t>
      </w:r>
      <w:bookmarkEnd w:id="12"/>
    </w:p>
    <w:p>
      <w:pPr>
        <w:pStyle w:val="10"/>
        <w:spacing w:after="0" w:line="360" w:lineRule="auto"/>
        <w:ind w:firstLine="480" w:firstLineChars="200"/>
        <w:rPr>
          <w:rFonts w:ascii="宋体" w:hAnsi="宋体"/>
          <w:sz w:val="24"/>
        </w:rPr>
      </w:pPr>
      <w:r>
        <w:rPr>
          <w:rFonts w:hint="eastAsia" w:ascii="宋体" w:hAnsi="宋体"/>
          <w:sz w:val="24"/>
        </w:rPr>
        <w:t>企业生产其他豆制品所用的原辅材料、包装材料必须符合国家标准、行业标准及有关规定；不得使用变质或未去除有害物质的原料、辅料。原料大豆粕应符合GB14932.1-2003《食用大豆粕卫生标准》。食品添加剂应当选用GB2760中允许使用的品种，并应符合相应的国家标准或行业标准的规定。</w:t>
      </w:r>
    </w:p>
    <w:p>
      <w:pPr>
        <w:pStyle w:val="10"/>
        <w:spacing w:after="0" w:line="360" w:lineRule="auto"/>
        <w:ind w:firstLine="480" w:firstLineChars="200"/>
        <w:rPr>
          <w:rFonts w:ascii="宋体" w:hAnsi="宋体"/>
          <w:sz w:val="24"/>
        </w:rPr>
      </w:pPr>
      <w:r>
        <w:rPr>
          <w:rFonts w:hint="eastAsia" w:ascii="宋体" w:hAnsi="宋体"/>
          <w:sz w:val="24"/>
        </w:rPr>
        <w:t>如使用的原辅材料为实施生产许可证管理的产品，必须选用获得生产许可证企业生产的合格产品。</w:t>
      </w:r>
    </w:p>
    <w:p>
      <w:pPr>
        <w:pStyle w:val="3"/>
        <w:spacing w:before="0" w:after="0" w:line="360" w:lineRule="auto"/>
        <w:rPr>
          <w:rFonts w:ascii="宋体" w:hAnsi="宋体" w:eastAsia="宋体"/>
          <w:sz w:val="24"/>
          <w:szCs w:val="24"/>
        </w:rPr>
      </w:pPr>
      <w:bookmarkStart w:id="13" w:name="_Toc10454017"/>
      <w:r>
        <w:rPr>
          <w:rFonts w:hint="eastAsia" w:ascii="宋体" w:hAnsi="宋体" w:eastAsia="宋体"/>
          <w:sz w:val="24"/>
          <w:szCs w:val="24"/>
        </w:rPr>
        <w:t>六、必备的出厂检验设备</w:t>
      </w:r>
      <w:bookmarkEnd w:id="13"/>
    </w:p>
    <w:p>
      <w:pPr>
        <w:pStyle w:val="10"/>
        <w:spacing w:after="0" w:line="360" w:lineRule="auto"/>
        <w:ind w:firstLine="480" w:firstLineChars="200"/>
        <w:rPr>
          <w:rFonts w:ascii="宋体" w:hAnsi="宋体"/>
          <w:sz w:val="24"/>
        </w:rPr>
      </w:pPr>
      <w:r>
        <w:rPr>
          <w:rFonts w:hint="eastAsia" w:ascii="宋体" w:hAnsi="宋体"/>
          <w:sz w:val="24"/>
        </w:rPr>
        <w:t>（一） 干燥箱;  （二） 天平(0.1g);  （三） 灭菌锅; （四）  微生物培养箱; （五） 无菌室或超净工作台;  （六） 生物显微镜。</w:t>
      </w:r>
    </w:p>
    <w:p>
      <w:pPr>
        <w:pStyle w:val="3"/>
        <w:spacing w:before="0" w:after="0" w:line="360" w:lineRule="auto"/>
        <w:rPr>
          <w:rFonts w:ascii="宋体" w:hAnsi="宋体" w:eastAsia="宋体"/>
          <w:sz w:val="24"/>
          <w:szCs w:val="24"/>
        </w:rPr>
      </w:pPr>
      <w:bookmarkStart w:id="14" w:name="_Toc10454018"/>
      <w:r>
        <w:rPr>
          <w:rFonts w:hint="eastAsia" w:ascii="宋体" w:hAnsi="宋体" w:eastAsia="宋体"/>
          <w:sz w:val="24"/>
          <w:szCs w:val="24"/>
        </w:rPr>
        <w:t>七、检验项目</w:t>
      </w:r>
      <w:bookmarkEnd w:id="14"/>
    </w:p>
    <w:p>
      <w:pPr>
        <w:pStyle w:val="10"/>
        <w:spacing w:after="0" w:line="360" w:lineRule="auto"/>
        <w:ind w:firstLine="480" w:firstLineChars="200"/>
        <w:rPr>
          <w:rFonts w:ascii="宋体" w:hAnsi="宋体"/>
          <w:sz w:val="24"/>
        </w:rPr>
      </w:pPr>
      <w:r>
        <w:rPr>
          <w:rFonts w:hint="eastAsia" w:ascii="宋体" w:hAnsi="宋体"/>
          <w:sz w:val="24"/>
        </w:rPr>
        <w:t>其他豆制品的发证检验、监督检验、出厂检验分别按照下表中所列出的相应检验项目进行。出厂检验项目中注有“*”标记的，企业应当每年检验2次。</w:t>
      </w:r>
    </w:p>
    <w:p>
      <w:pPr>
        <w:pStyle w:val="10"/>
        <w:spacing w:after="0" w:line="360" w:lineRule="auto"/>
        <w:ind w:firstLine="482" w:firstLineChars="200"/>
        <w:jc w:val="center"/>
        <w:rPr>
          <w:rFonts w:ascii="宋体" w:hAnsi="宋体"/>
          <w:b/>
          <w:sz w:val="24"/>
        </w:rPr>
      </w:pPr>
      <w:r>
        <w:rPr>
          <w:rFonts w:hint="eastAsia" w:ascii="宋体" w:hAnsi="宋体"/>
          <w:b/>
          <w:sz w:val="24"/>
        </w:rPr>
        <w:t>质量检验项目表</w:t>
      </w:r>
    </w:p>
    <w:tbl>
      <w:tblPr>
        <w:tblStyle w:val="11"/>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720"/>
        <w:gridCol w:w="720"/>
        <w:gridCol w:w="72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检验项目</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发证</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监督</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出厂</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标签</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提供给消费者的预包装食品应符合GB7718及相关产品标准的规定；其他食品应符合相关产品的规定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2</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净含量</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3</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感官</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4</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无机砷</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restart"/>
            <w:tcBorders>
              <w:top w:val="single" w:color="auto" w:sz="4" w:space="0"/>
              <w:left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GB2762-2005（参考豆类）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5</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铅</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6</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铜（以Cu计）</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GB15199-1994（参考豆类）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7</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黄曲霉毒素B1</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 xml:space="preserve">GB2761-2005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8</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六六六</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restart"/>
            <w:tcBorders>
              <w:top w:val="single" w:color="auto" w:sz="4" w:space="0"/>
              <w:left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GB2763-2005（参考豆类）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9</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滴滴涕</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10</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菌落总数</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11</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大肠菌群</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12</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致病菌</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sz w:val="24"/>
              </w:rPr>
            </w:pPr>
            <w:r>
              <w:rPr>
                <w:rFonts w:hint="eastAsia" w:ascii="宋体" w:hAnsi="宋体"/>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13</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苯甲酸</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根据产品实际情况选择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14</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山梨酸</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15</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糖精钠</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16</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甜蜜素</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17</w:t>
            </w: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着色剂</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z w:val="24"/>
              </w:rPr>
            </w:pPr>
            <w:r>
              <w:rPr>
                <w:rFonts w:hint="eastAsia" w:ascii="宋体" w:hAnsi="宋体"/>
                <w:sz w:val="24"/>
              </w:rPr>
              <w:t>*</w:t>
            </w:r>
          </w:p>
        </w:tc>
        <w:tc>
          <w:tcPr>
            <w:tcW w:w="3780" w:type="dxa"/>
            <w:vMerge w:val="continue"/>
            <w:tcBorders>
              <w:left w:val="single" w:color="auto" w:sz="4" w:space="0"/>
              <w:bottom w:val="single" w:color="auto" w:sz="4" w:space="0"/>
              <w:right w:val="single" w:color="auto" w:sz="4" w:space="0"/>
            </w:tcBorders>
          </w:tcPr>
          <w:p>
            <w:pPr>
              <w:spacing w:line="360" w:lineRule="auto"/>
              <w:rPr>
                <w:rFonts w:ascii="宋体" w:hAnsi="宋体"/>
                <w:sz w:val="24"/>
              </w:rPr>
            </w:pPr>
          </w:p>
        </w:tc>
      </w:tr>
    </w:tbl>
    <w:p>
      <w:pPr>
        <w:pStyle w:val="10"/>
        <w:spacing w:after="0" w:line="360" w:lineRule="auto"/>
        <w:ind w:firstLine="480" w:firstLineChars="200"/>
        <w:rPr>
          <w:rFonts w:ascii="宋体" w:hAnsi="宋体"/>
          <w:sz w:val="24"/>
        </w:rPr>
      </w:pPr>
      <w:r>
        <w:rPr>
          <w:rFonts w:hint="eastAsia" w:ascii="宋体" w:hAnsi="宋体"/>
          <w:sz w:val="24"/>
        </w:rPr>
        <w:t>注：依据标准GB2760、GB2761、GB2762、GB2763、GB 7718、GB15199等国家标准、行业标准、企业标准。</w:t>
      </w:r>
    </w:p>
    <w:p>
      <w:pPr>
        <w:pStyle w:val="3"/>
        <w:spacing w:before="0" w:after="0" w:line="360" w:lineRule="auto"/>
        <w:rPr>
          <w:rFonts w:ascii="宋体" w:hAnsi="宋体" w:eastAsia="宋体"/>
          <w:sz w:val="24"/>
          <w:szCs w:val="24"/>
        </w:rPr>
      </w:pPr>
      <w:bookmarkStart w:id="15" w:name="_Toc10454019"/>
      <w:r>
        <w:rPr>
          <w:rFonts w:hint="eastAsia" w:ascii="宋体" w:hAnsi="宋体" w:eastAsia="宋体"/>
          <w:sz w:val="24"/>
          <w:szCs w:val="24"/>
        </w:rPr>
        <w:t>八、抽样方法</w:t>
      </w:r>
      <w:bookmarkEnd w:id="15"/>
    </w:p>
    <w:p>
      <w:pPr>
        <w:pStyle w:val="10"/>
        <w:spacing w:after="0" w:line="360" w:lineRule="auto"/>
        <w:ind w:firstLine="480" w:firstLineChars="200"/>
        <w:rPr>
          <w:rFonts w:ascii="宋体" w:hAnsi="宋体"/>
          <w:sz w:val="24"/>
        </w:rPr>
      </w:pPr>
      <w:r>
        <w:rPr>
          <w:rFonts w:hint="eastAsia" w:ascii="宋体" w:hAnsi="宋体"/>
          <w:sz w:val="24"/>
        </w:rPr>
        <w:t>根据企业所申请取证产品的品种，在企业成品库内分别随机抽取1种主导产品。所抽样品应为同一规格、同一批次的产品。抽样基数不得少于50kg。抽样数量：同一批次的产品不少于2kg，分成2份，1份检验，1份备查。</w:t>
      </w:r>
    </w:p>
    <w:p>
      <w:pPr>
        <w:pStyle w:val="10"/>
        <w:spacing w:after="0" w:line="360" w:lineRule="auto"/>
        <w:ind w:firstLine="480" w:firstLineChars="200"/>
        <w:rPr>
          <w:rFonts w:ascii="宋体" w:hAnsi="宋体"/>
          <w:sz w:val="24"/>
        </w:rPr>
      </w:pPr>
      <w:r>
        <w:rPr>
          <w:rFonts w:hint="eastAsia" w:ascii="宋体" w:hAnsi="宋体"/>
          <w:sz w:val="24"/>
        </w:rPr>
        <w:t>样品及抽样单内容经确认无误后，由抽样人员与被抽查单位在抽样单上签字、盖章，当场封存样品，并加贴封条，封条上应有抽样人员签名、抽样单位盖章及抽样日期。</w:t>
      </w:r>
    </w:p>
    <w:p>
      <w:pPr>
        <w:spacing w:line="360" w:lineRule="auto"/>
        <w:rPr>
          <w:rFonts w:ascii="宋体" w:hAnsi="宋体"/>
          <w:sz w:val="24"/>
        </w:rPr>
      </w:pPr>
    </w:p>
    <w:sectPr>
      <w:headerReference r:id="rId3" w:type="default"/>
      <w:footerReference r:id="rId4" w:type="default"/>
      <w:pgSz w:w="11906" w:h="16838"/>
      <w:pgMar w:top="1440" w:right="1797" w:bottom="1440"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楷体" w:hAnsi="楷体" w:eastAsia="楷体" w:cs="楷体"/>
        <w:sz w:val="18"/>
        <w:szCs w:val="18"/>
      </w:rPr>
    </w:pPr>
    <w:r>
      <w:rPr>
        <w:rFonts w:hint="eastAsia" w:ascii="楷体" w:hAnsi="楷体" w:eastAsia="楷体" w:cs="楷体"/>
        <w:szCs w:val="21"/>
      </w:rPr>
      <w:t>技术服务范围：食品工厂设计 食品标签审核 食品生产许可办理  食品企业培训 企标备案</w:t>
    </w:r>
  </w:p>
  <w:p>
    <w:pPr>
      <w:tabs>
        <w:tab w:val="center" w:pos="4153"/>
        <w:tab w:val="right" w:pos="8306"/>
      </w:tabs>
      <w:snapToGrid w:val="0"/>
      <w:jc w:val="center"/>
      <w:rPr>
        <w:sz w:val="18"/>
        <w:szCs w:val="18"/>
      </w:rPr>
    </w:pPr>
    <w:r>
      <w:rPr>
        <w:szCs w:val="18"/>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3</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4</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3</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4</w:t>
                    </w:r>
                    <w:r>
                      <w:rPr>
                        <w:rFonts w:eastAsia="楷体"/>
                      </w:rPr>
                      <w:fldChar w:fldCharType="end"/>
                    </w:r>
                    <w:r>
                      <w:rPr>
                        <w:rFonts w:eastAsia="楷体"/>
                      </w:rPr>
                      <w:t xml:space="preserve"> 页</w:t>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楷体" w:hAnsi="楷体" w:eastAsia="楷体" w:cs="楷体"/>
        <w:szCs w:val="21"/>
      </w:rPr>
    </w:pPr>
    <w:r>
      <w:rPr>
        <w:sz w:val="18"/>
        <w:szCs w:val="18"/>
      </w:rP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Cs w:val="21"/>
      </w:rPr>
      <w:t xml:space="preserve">提供食品生产许可办理全程技术服务   </w:t>
    </w:r>
    <w:r>
      <w:rPr>
        <w:rFonts w:hint="eastAsia" w:ascii="楷体" w:hAnsi="楷体" w:eastAsia="楷体" w:cs="楷体"/>
        <w:szCs w:val="21"/>
      </w:rPr>
      <w:tab/>
    </w:r>
    <w:r>
      <w:rPr>
        <w:rFonts w:hint="eastAsia" w:ascii="楷体" w:hAnsi="楷体" w:eastAsia="楷体" w:cs="楷体"/>
        <w:szCs w:val="21"/>
      </w:rPr>
      <w:t xml:space="preserve">      电话：152 01</w:t>
    </w:r>
    <w:r>
      <w:rPr>
        <w:rFonts w:hint="eastAsia" w:ascii="楷体" w:hAnsi="楷体" w:eastAsia="楷体" w:cs="楷体"/>
        <w:szCs w:val="21"/>
        <w:lang w:val="en-US" w:eastAsia="zh-CN"/>
      </w:rPr>
      <w:t>6</w:t>
    </w:r>
    <w:bookmarkStart w:id="16" w:name="_GoBack"/>
    <w:bookmarkEnd w:id="16"/>
    <w:r>
      <w:rPr>
        <w:rFonts w:hint="eastAsia" w:ascii="楷体" w:hAnsi="楷体" w:eastAsia="楷体" w:cs="楷体"/>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217C4D"/>
    <w:rsid w:val="00217C4D"/>
    <w:rsid w:val="002B61E2"/>
    <w:rsid w:val="00396B53"/>
    <w:rsid w:val="00403CD8"/>
    <w:rsid w:val="00453D4F"/>
    <w:rsid w:val="00510A3F"/>
    <w:rsid w:val="00670369"/>
    <w:rsid w:val="006C3D59"/>
    <w:rsid w:val="00751D18"/>
    <w:rsid w:val="0076725E"/>
    <w:rsid w:val="00B1665B"/>
    <w:rsid w:val="00D228A7"/>
    <w:rsid w:val="00E003C2"/>
    <w:rsid w:val="00F87BB6"/>
    <w:rsid w:val="53BE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rPr>
      <w:szCs w:val="20"/>
    </w:rPr>
  </w:style>
  <w:style w:type="paragraph" w:styleId="9">
    <w:name w:val="toc 2"/>
    <w:basedOn w:val="1"/>
    <w:next w:val="1"/>
    <w:autoRedefine/>
    <w:unhideWhenUsed/>
    <w:qFormat/>
    <w:uiPriority w:val="39"/>
    <w:pPr>
      <w:ind w:left="420" w:leftChars="200"/>
    </w:pPr>
    <w:rPr>
      <w:szCs w:val="20"/>
    </w:rPr>
  </w:style>
  <w:style w:type="paragraph" w:styleId="10">
    <w:name w:val="Body Text 2"/>
    <w:basedOn w:val="1"/>
    <w:link w:val="15"/>
    <w:qFormat/>
    <w:uiPriority w:val="0"/>
    <w:pPr>
      <w:spacing w:after="120" w:line="480" w:lineRule="auto"/>
    </w:pPr>
  </w:style>
  <w:style w:type="character" w:styleId="13">
    <w:name w:val="Hyperlink"/>
    <w:unhideWhenUsed/>
    <w:qFormat/>
    <w:uiPriority w:val="99"/>
    <w:rPr>
      <w:color w:val="0563C1"/>
      <w:u w:val="single"/>
    </w:rPr>
  </w:style>
  <w:style w:type="character" w:customStyle="1" w:styleId="14">
    <w:name w:val="标题 2 Char"/>
    <w:basedOn w:val="12"/>
    <w:link w:val="3"/>
    <w:qFormat/>
    <w:uiPriority w:val="0"/>
    <w:rPr>
      <w:rFonts w:ascii="Arial" w:hAnsi="Arial" w:eastAsia="黑体" w:cs="Times New Roman"/>
      <w:b/>
      <w:kern w:val="0"/>
      <w:sz w:val="32"/>
      <w:szCs w:val="20"/>
    </w:rPr>
  </w:style>
  <w:style w:type="character" w:customStyle="1" w:styleId="15">
    <w:name w:val="正文文本 2 Char"/>
    <w:basedOn w:val="12"/>
    <w:link w:val="10"/>
    <w:qFormat/>
    <w:uiPriority w:val="0"/>
    <w:rPr>
      <w:rFonts w:ascii="Times New Roman" w:hAnsi="Times New Roman" w:eastAsia="宋体" w:cs="Times New Roman"/>
      <w:szCs w:val="24"/>
    </w:rPr>
  </w:style>
  <w:style w:type="character" w:customStyle="1" w:styleId="16">
    <w:name w:val="页眉 Char"/>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标题 1 Char"/>
    <w:basedOn w:val="12"/>
    <w:link w:val="2"/>
    <w:qFormat/>
    <w:uiPriority w:val="9"/>
    <w:rPr>
      <w:rFonts w:ascii="Times New Roman" w:hAnsi="Times New Roman" w:eastAsia="宋体" w:cs="Times New Roman"/>
      <w:b/>
      <w:bCs/>
      <w:kern w:val="44"/>
      <w:sz w:val="44"/>
      <w:szCs w:val="44"/>
    </w:rPr>
  </w:style>
  <w:style w:type="paragraph" w:customStyle="1" w:styleId="19">
    <w:name w:val="TOC Heading"/>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0">
    <w:name w:val="标题 3 Char"/>
    <w:basedOn w:val="12"/>
    <w:link w:val="4"/>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1687</Words>
  <Characters>1852</Characters>
  <Lines>20</Lines>
  <Paragraphs>5</Paragraphs>
  <TotalTime>14</TotalTime>
  <ScaleCrop>false</ScaleCrop>
  <LinksUpToDate>false</LinksUpToDate>
  <CharactersWithSpaces>1911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2019-06-03T01:39:00Z</dcterms:created>
  <dc:creator>HH</dc:creator>
  <cp:lastModifiedBy>Terry</cp:lastModifiedBy>
  <cp:lastPrinted>2019-06-03T03:35:00Z</cp:lastPrinted>
  <dcterms:modified xsi:type="dcterms:W3CDTF">2024-06-14T03:29:49Z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332809B878004DCD949CA6673EBE7024_12</vt:lpwstr>
  </property>
</Properties>
</file>