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sz w:val="24"/>
          <w:shd w:val="clear" w:color="auto" w:fill="FFFFFF"/>
        </w:rPr>
      </w:pPr>
      <w:r>
        <w:rPr>
          <w:rFonts w:hint="eastAsia" w:ascii="宋体" w:hAnsi="宋体" w:eastAsia="宋体"/>
          <w:sz w:val="24"/>
          <w:shd w:val="clear" w:color="auto" w:fill="FFFFFF"/>
        </w:rPr>
        <w:t>食用菌制品生产许可证审查细则</w:t>
      </w:r>
    </w:p>
    <w:p>
      <w:pPr>
        <w:spacing w:line="360" w:lineRule="auto"/>
        <w:jc w:val="center"/>
        <w:rPr>
          <w:rFonts w:ascii="宋体" w:hAnsi="宋体" w:eastAsia="宋体"/>
          <w:sz w:val="24"/>
          <w:shd w:val="clear" w:color="auto" w:fill="FFFFFF"/>
        </w:rPr>
      </w:pPr>
      <w:r>
        <w:rPr>
          <w:rFonts w:hint="eastAsia" w:ascii="宋体" w:hAnsi="宋体" w:eastAsia="宋体"/>
          <w:sz w:val="24"/>
          <w:shd w:val="clear" w:color="auto" w:fill="FFFFFF"/>
        </w:rPr>
        <w:t>目录</w:t>
      </w:r>
    </w:p>
    <w:p>
      <w:pPr>
        <w:pStyle w:val="9"/>
        <w:tabs>
          <w:tab w:val="right" w:leader="dot" w:pos="8296"/>
        </w:tabs>
        <w:spacing w:line="360" w:lineRule="auto"/>
        <w:rPr>
          <w:rFonts w:ascii="宋体" w:hAnsi="宋体" w:eastAsia="宋体"/>
          <w:sz w:val="24"/>
        </w:rPr>
      </w:pPr>
      <w:r>
        <w:rPr>
          <w:rFonts w:ascii="宋体" w:hAnsi="宋体" w:eastAsia="宋体"/>
          <w:sz w:val="24"/>
        </w:rPr>
        <w:fldChar w:fldCharType="begin"/>
      </w:r>
      <w:r>
        <w:rPr>
          <w:rFonts w:ascii="宋体" w:hAnsi="宋体" w:eastAsia="宋体"/>
          <w:sz w:val="24"/>
        </w:rPr>
        <w:instrText xml:space="preserve"> </w:instrText>
      </w:r>
      <w:r>
        <w:rPr>
          <w:rFonts w:hint="eastAsia" w:ascii="宋体" w:hAnsi="宋体" w:eastAsia="宋体"/>
          <w:sz w:val="24"/>
        </w:rPr>
        <w:instrText xml:space="preserve">TOC \o "1-3" \h \z \u</w:instrText>
      </w:r>
      <w:r>
        <w:rPr>
          <w:rFonts w:ascii="宋体" w:hAnsi="宋体" w:eastAsia="宋体"/>
          <w:sz w:val="24"/>
        </w:rPr>
        <w:instrText xml:space="preserve"> </w:instrText>
      </w:r>
      <w:r>
        <w:rPr>
          <w:rFonts w:ascii="宋体" w:hAnsi="宋体" w:eastAsia="宋体"/>
          <w:sz w:val="24"/>
        </w:rPr>
        <w:fldChar w:fldCharType="separate"/>
      </w:r>
      <w:r>
        <w:fldChar w:fldCharType="begin"/>
      </w:r>
      <w:r>
        <w:instrText xml:space="preserve"> HYPERLINK \l "_Toc33018286" </w:instrText>
      </w:r>
      <w:r>
        <w:fldChar w:fldCharType="separate"/>
      </w:r>
      <w:r>
        <w:rPr>
          <w:rStyle w:val="13"/>
          <w:rFonts w:hint="eastAsia" w:ascii="宋体" w:hAnsi="宋体" w:eastAsia="宋体"/>
          <w:sz w:val="24"/>
          <w:shd w:val="clear" w:color="auto" w:fill="FFFFFF"/>
          <w:lang w:bidi="ar"/>
        </w:rPr>
        <w:t>一、证产品范围及申证单元</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_Toc33018286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9"/>
        <w:tabs>
          <w:tab w:val="right" w:leader="dot" w:pos="8296"/>
        </w:tabs>
        <w:spacing w:line="360" w:lineRule="auto"/>
        <w:rPr>
          <w:rFonts w:ascii="宋体" w:hAnsi="宋体" w:eastAsia="宋体"/>
          <w:sz w:val="24"/>
        </w:rPr>
      </w:pPr>
      <w:r>
        <w:fldChar w:fldCharType="begin"/>
      </w:r>
      <w:r>
        <w:instrText xml:space="preserve"> HYPERLINK \l "_Toc33018287" </w:instrText>
      </w:r>
      <w:r>
        <w:fldChar w:fldCharType="separate"/>
      </w:r>
      <w:r>
        <w:rPr>
          <w:rStyle w:val="13"/>
          <w:rFonts w:hint="eastAsia" w:ascii="宋体" w:hAnsi="宋体" w:eastAsia="宋体"/>
          <w:sz w:val="24"/>
          <w:shd w:val="clear" w:color="auto" w:fill="FFFFFF"/>
          <w:lang w:bidi="ar"/>
        </w:rPr>
        <w:t>二、基本生产流程及关键控制点</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_Toc33018287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"_Toc33018288" </w:instrText>
      </w:r>
      <w:r>
        <w:fldChar w:fldCharType="separate"/>
      </w:r>
      <w:r>
        <w:rPr>
          <w:rStyle w:val="13"/>
          <w:rFonts w:hint="eastAsia" w:ascii="宋体" w:hAnsi="宋体" w:eastAsia="宋体"/>
          <w:sz w:val="24"/>
          <w:shd w:val="clear" w:color="auto" w:fill="FFFFFF"/>
          <w:lang w:bidi="ar"/>
        </w:rPr>
        <w:t>（一）食用菌制品生产基本流程</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_Toc33018288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"_Toc33018289" </w:instrText>
      </w:r>
      <w:r>
        <w:fldChar w:fldCharType="separate"/>
      </w:r>
      <w:r>
        <w:rPr>
          <w:rStyle w:val="13"/>
          <w:rFonts w:hint="eastAsia" w:ascii="宋体" w:hAnsi="宋体" w:eastAsia="宋体"/>
          <w:sz w:val="24"/>
          <w:shd w:val="clear" w:color="auto" w:fill="FFFFFF"/>
          <w:lang w:bidi="ar"/>
        </w:rPr>
        <w:t>（二）关键控制环节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_Toc33018289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"_Toc33018290" </w:instrText>
      </w:r>
      <w:r>
        <w:fldChar w:fldCharType="separate"/>
      </w:r>
      <w:r>
        <w:rPr>
          <w:rStyle w:val="13"/>
          <w:rFonts w:hint="eastAsia" w:ascii="宋体" w:hAnsi="宋体" w:eastAsia="宋体"/>
          <w:sz w:val="24"/>
          <w:shd w:val="clear" w:color="auto" w:fill="FFFFFF"/>
          <w:lang w:bidi="ar"/>
        </w:rPr>
        <w:t>（三）容易出现的质量安全问题</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_Toc33018290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9"/>
        <w:tabs>
          <w:tab w:val="right" w:leader="dot" w:pos="8296"/>
        </w:tabs>
        <w:spacing w:line="360" w:lineRule="auto"/>
        <w:rPr>
          <w:rFonts w:ascii="宋体" w:hAnsi="宋体" w:eastAsia="宋体"/>
          <w:sz w:val="24"/>
        </w:rPr>
      </w:pPr>
      <w:r>
        <w:fldChar w:fldCharType="begin"/>
      </w:r>
      <w:r>
        <w:instrText xml:space="preserve"> HYPERLINK \l "_Toc33018291" </w:instrText>
      </w:r>
      <w:r>
        <w:fldChar w:fldCharType="separate"/>
      </w:r>
      <w:r>
        <w:rPr>
          <w:rStyle w:val="13"/>
          <w:rFonts w:hint="eastAsia" w:ascii="宋体" w:hAnsi="宋体" w:eastAsia="宋体"/>
          <w:sz w:val="24"/>
          <w:shd w:val="clear" w:color="auto" w:fill="FFFFFF"/>
          <w:lang w:bidi="ar"/>
        </w:rPr>
        <w:t>三、必备的生产资源</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_Toc33018291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"_Toc33018292" </w:instrText>
      </w:r>
      <w:r>
        <w:fldChar w:fldCharType="separate"/>
      </w:r>
      <w:r>
        <w:rPr>
          <w:rStyle w:val="13"/>
          <w:rFonts w:hint="eastAsia" w:ascii="宋体" w:hAnsi="宋体" w:eastAsia="宋体"/>
          <w:sz w:val="24"/>
          <w:shd w:val="clear" w:color="auto" w:fill="FFFFFF"/>
          <w:lang w:bidi="ar"/>
        </w:rPr>
        <w:t>（一）生产场所</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_Toc33018292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"_Toc33018293" </w:instrText>
      </w:r>
      <w:r>
        <w:fldChar w:fldCharType="separate"/>
      </w:r>
      <w:r>
        <w:rPr>
          <w:rStyle w:val="13"/>
          <w:rFonts w:hint="eastAsia" w:ascii="宋体" w:hAnsi="宋体" w:eastAsia="宋体"/>
          <w:sz w:val="24"/>
          <w:shd w:val="clear" w:color="auto" w:fill="FFFFFF"/>
          <w:lang w:bidi="ar"/>
        </w:rPr>
        <w:t>（二）必备的生产设备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_Toc33018293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9"/>
        <w:tabs>
          <w:tab w:val="right" w:leader="dot" w:pos="8296"/>
        </w:tabs>
        <w:spacing w:line="360" w:lineRule="auto"/>
        <w:rPr>
          <w:rFonts w:ascii="宋体" w:hAnsi="宋体" w:eastAsia="宋体"/>
          <w:sz w:val="24"/>
        </w:rPr>
      </w:pPr>
      <w:r>
        <w:fldChar w:fldCharType="begin"/>
      </w:r>
      <w:r>
        <w:instrText xml:space="preserve"> HYPERLINK \l "_Toc33018294" </w:instrText>
      </w:r>
      <w:r>
        <w:fldChar w:fldCharType="separate"/>
      </w:r>
      <w:r>
        <w:rPr>
          <w:rStyle w:val="13"/>
          <w:rFonts w:hint="eastAsia" w:ascii="宋体" w:hAnsi="宋体" w:eastAsia="宋体"/>
          <w:sz w:val="24"/>
          <w:shd w:val="clear" w:color="auto" w:fill="FFFFFF"/>
          <w:lang w:bidi="ar"/>
        </w:rPr>
        <w:t>四、产品相关标准</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_Toc33018294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9"/>
        <w:tabs>
          <w:tab w:val="right" w:leader="dot" w:pos="8296"/>
        </w:tabs>
        <w:spacing w:line="360" w:lineRule="auto"/>
        <w:rPr>
          <w:rFonts w:ascii="宋体" w:hAnsi="宋体" w:eastAsia="宋体"/>
          <w:sz w:val="24"/>
        </w:rPr>
      </w:pPr>
      <w:r>
        <w:fldChar w:fldCharType="begin"/>
      </w:r>
      <w:r>
        <w:instrText xml:space="preserve"> HYPERLINK \l "_Toc33018295" </w:instrText>
      </w:r>
      <w:r>
        <w:fldChar w:fldCharType="separate"/>
      </w:r>
      <w:r>
        <w:rPr>
          <w:rStyle w:val="13"/>
          <w:rFonts w:hint="eastAsia" w:ascii="宋体" w:hAnsi="宋体" w:eastAsia="宋体"/>
          <w:sz w:val="24"/>
          <w:shd w:val="clear" w:color="auto" w:fill="FFFFFF"/>
          <w:lang w:bidi="ar"/>
        </w:rPr>
        <w:t>五、原辅材料的有关要求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_Toc33018295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9"/>
        <w:tabs>
          <w:tab w:val="right" w:leader="dot" w:pos="8296"/>
        </w:tabs>
        <w:spacing w:line="360" w:lineRule="auto"/>
        <w:rPr>
          <w:rFonts w:ascii="宋体" w:hAnsi="宋体" w:eastAsia="宋体"/>
          <w:sz w:val="24"/>
        </w:rPr>
      </w:pPr>
      <w:r>
        <w:fldChar w:fldCharType="begin"/>
      </w:r>
      <w:r>
        <w:instrText xml:space="preserve"> HYPERLINK \l "_Toc33018296" </w:instrText>
      </w:r>
      <w:r>
        <w:fldChar w:fldCharType="separate"/>
      </w:r>
      <w:r>
        <w:rPr>
          <w:rStyle w:val="13"/>
          <w:rFonts w:hint="eastAsia" w:ascii="宋体" w:hAnsi="宋体" w:eastAsia="宋体"/>
          <w:sz w:val="24"/>
          <w:shd w:val="clear" w:color="auto" w:fill="FFFFFF"/>
          <w:lang w:bidi="ar"/>
        </w:rPr>
        <w:t>六、必备的出厂检验设备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_Toc33018296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9"/>
        <w:tabs>
          <w:tab w:val="right" w:leader="dot" w:pos="8296"/>
        </w:tabs>
        <w:spacing w:line="360" w:lineRule="auto"/>
        <w:rPr>
          <w:rFonts w:ascii="宋体" w:hAnsi="宋体" w:eastAsia="宋体"/>
          <w:sz w:val="24"/>
        </w:rPr>
      </w:pPr>
      <w:r>
        <w:fldChar w:fldCharType="begin"/>
      </w:r>
      <w:r>
        <w:instrText xml:space="preserve"> HYPERLINK \l "_Toc33018297" </w:instrText>
      </w:r>
      <w:r>
        <w:fldChar w:fldCharType="separate"/>
      </w:r>
      <w:r>
        <w:rPr>
          <w:rStyle w:val="13"/>
          <w:rFonts w:hint="eastAsia" w:ascii="宋体" w:hAnsi="宋体" w:eastAsia="宋体"/>
          <w:sz w:val="24"/>
          <w:shd w:val="clear" w:color="auto" w:fill="FFFFFF"/>
          <w:lang w:bidi="ar"/>
        </w:rPr>
        <w:t>七、检验项目</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_Toc33018297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9"/>
        <w:tabs>
          <w:tab w:val="right" w:leader="dot" w:pos="8296"/>
        </w:tabs>
        <w:spacing w:line="360" w:lineRule="auto"/>
        <w:rPr>
          <w:rFonts w:ascii="宋体" w:hAnsi="宋体" w:eastAsia="宋体"/>
          <w:sz w:val="24"/>
        </w:rPr>
      </w:pPr>
      <w:r>
        <w:fldChar w:fldCharType="begin"/>
      </w:r>
      <w:r>
        <w:instrText xml:space="preserve"> HYPERLINK \l "_Toc33018298" </w:instrText>
      </w:r>
      <w:r>
        <w:fldChar w:fldCharType="separate"/>
      </w:r>
      <w:r>
        <w:rPr>
          <w:rStyle w:val="13"/>
          <w:rFonts w:hint="eastAsia" w:ascii="宋体" w:hAnsi="宋体" w:eastAsia="宋体"/>
          <w:sz w:val="24"/>
          <w:shd w:val="clear" w:color="auto" w:fill="FFFFFF"/>
          <w:lang w:bidi="ar"/>
        </w:rPr>
        <w:t>八、抽样方法</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_Toc33018298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pStyle w:val="9"/>
        <w:tabs>
          <w:tab w:val="right" w:leader="dot" w:pos="8296"/>
        </w:tabs>
        <w:spacing w:line="360" w:lineRule="auto"/>
        <w:rPr>
          <w:rFonts w:ascii="宋体" w:hAnsi="宋体" w:eastAsia="宋体"/>
          <w:sz w:val="24"/>
        </w:rPr>
      </w:pPr>
      <w:r>
        <w:fldChar w:fldCharType="begin"/>
      </w:r>
      <w:r>
        <w:instrText xml:space="preserve"> HYPERLINK \l "_Toc33018299" </w:instrText>
      </w:r>
      <w:r>
        <w:fldChar w:fldCharType="separate"/>
      </w:r>
      <w:r>
        <w:rPr>
          <w:rStyle w:val="13"/>
          <w:rFonts w:hint="eastAsia" w:ascii="宋体" w:hAnsi="宋体" w:eastAsia="宋体"/>
          <w:sz w:val="24"/>
          <w:shd w:val="clear" w:color="auto" w:fill="FFFFFF"/>
          <w:lang w:bidi="ar"/>
        </w:rPr>
        <w:t>九、其他要求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_Toc33018299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spacing w:line="360" w:lineRule="auto"/>
        <w:rPr>
          <w:rFonts w:ascii="宋体" w:hAnsi="宋体" w:eastAsia="宋体"/>
          <w:sz w:val="24"/>
        </w:rPr>
      </w:pPr>
      <w:r>
        <w:rPr>
          <w:rFonts w:ascii="宋体" w:hAnsi="宋体" w:eastAsia="宋体"/>
          <w:sz w:val="24"/>
        </w:rPr>
        <w:fldChar w:fldCharType="end"/>
      </w:r>
    </w:p>
    <w:p>
      <w:pPr>
        <w:widowControl/>
        <w:spacing w:line="360" w:lineRule="auto"/>
        <w:jc w:val="left"/>
        <w:rPr>
          <w:rFonts w:ascii="宋体" w:hAnsi="宋体" w:eastAsia="宋体" w:cstheme="minorEastAsia"/>
          <w:b/>
          <w:bCs/>
          <w:color w:val="333333"/>
          <w:kern w:val="44"/>
          <w:sz w:val="24"/>
          <w:shd w:val="clear" w:color="auto" w:fill="FFFFFF"/>
        </w:rPr>
      </w:pPr>
      <w:r>
        <w:rPr>
          <w:rFonts w:ascii="宋体" w:hAnsi="宋体" w:eastAsia="宋体" w:cstheme="minorEastAsia"/>
          <w:bCs/>
          <w:color w:val="333333"/>
          <w:sz w:val="24"/>
          <w:shd w:val="clear" w:color="auto" w:fill="FFFFFF"/>
        </w:rPr>
        <w:br w:type="page"/>
      </w:r>
    </w:p>
    <w:p>
      <w:pPr>
        <w:spacing w:line="360" w:lineRule="auto"/>
        <w:jc w:val="center"/>
        <w:rPr>
          <w:rFonts w:ascii="宋体" w:hAnsi="宋体" w:eastAsia="宋体"/>
          <w:sz w:val="24"/>
          <w:shd w:val="clear" w:color="auto" w:fill="FFFFFF"/>
        </w:rPr>
      </w:pPr>
      <w:r>
        <w:rPr>
          <w:rFonts w:hint="eastAsia" w:ascii="宋体" w:hAnsi="宋体" w:eastAsia="宋体"/>
          <w:sz w:val="24"/>
          <w:shd w:val="clear" w:color="auto" w:fill="FFFFFF"/>
        </w:rPr>
        <w:t>食用菌制品生产许可证审查细则</w:t>
      </w:r>
    </w:p>
    <w:p>
      <w:pPr>
        <w:widowControl/>
        <w:shd w:val="clear" w:color="auto" w:fill="FFFFFF"/>
        <w:spacing w:line="360" w:lineRule="auto"/>
        <w:ind w:firstLine="480" w:firstLineChars="200"/>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实施食品生产许可证管理的蔬菜制品是指以蔬菜和食用菌为原料,采用腌制、干燥、油炸等工艺加工而成的各种蔬菜制品，申证单元为4个，即酱腌菜、蔬菜干制品、食用菌制品、其他蔬菜制品。</w:t>
      </w:r>
    </w:p>
    <w:p>
      <w:pPr>
        <w:widowControl/>
        <w:shd w:val="clear" w:color="auto" w:fill="FFFFFF"/>
        <w:spacing w:line="360" w:lineRule="auto"/>
        <w:ind w:firstLine="480" w:firstLineChars="200"/>
        <w:rPr>
          <w:rFonts w:ascii="宋体" w:hAnsi="宋体" w:eastAsia="宋体" w:cstheme="minorEastAsia"/>
          <w:color w:val="333333"/>
          <w:kern w:val="0"/>
          <w:sz w:val="24"/>
          <w:shd w:val="clear" w:color="auto" w:fill="FFFFFF"/>
          <w:lang w:bidi="ar"/>
        </w:rPr>
      </w:pPr>
      <w:r>
        <w:rPr>
          <w:rFonts w:hint="eastAsia" w:ascii="宋体" w:hAnsi="宋体" w:eastAsia="宋体" w:cstheme="minorEastAsia"/>
          <w:color w:val="333333"/>
          <w:kern w:val="0"/>
          <w:sz w:val="24"/>
          <w:shd w:val="clear" w:color="auto" w:fill="FFFFFF"/>
          <w:lang w:bidi="ar"/>
        </w:rPr>
        <w:t>在生产许可证上应当注明蔬菜制品具体单元及小类名称,即蔬菜制品[酱腌菜、蔬菜干制品（自然干制蔬菜、热风干燥蔬菜、冷冻干燥蔬菜、蔬菜脆片、蔬菜粉及制品）、食用菌制品（干制食用菌、腌渍食用菌）、其他蔬菜制品]。生产许可证有效期为3年，其产品类别编号为：1601。</w:t>
      </w:r>
    </w:p>
    <w:p>
      <w:pPr>
        <w:widowControl/>
        <w:shd w:val="clear" w:color="auto" w:fill="FFFFFF"/>
        <w:spacing w:line="360" w:lineRule="auto"/>
        <w:jc w:val="center"/>
        <w:rPr>
          <w:rFonts w:ascii="宋体" w:hAnsi="宋体" w:eastAsia="宋体" w:cstheme="minorEastAsia"/>
          <w:color w:val="333333"/>
          <w:sz w:val="24"/>
        </w:rPr>
      </w:pPr>
      <w:r>
        <w:rPr>
          <w:rFonts w:hint="eastAsia" w:ascii="宋体" w:hAnsi="宋体" w:eastAsia="宋体" w:cstheme="minorEastAsia"/>
          <w:b/>
          <w:bCs/>
          <w:color w:val="333333"/>
          <w:kern w:val="0"/>
          <w:sz w:val="24"/>
          <w:shd w:val="clear" w:color="auto" w:fill="FFFFFF"/>
          <w:lang w:bidi="ar"/>
        </w:rPr>
        <w:t>食用菌制品生产许可证审查细则</w:t>
      </w:r>
    </w:p>
    <w:p>
      <w:pPr>
        <w:pStyle w:val="3"/>
        <w:spacing w:before="0" w:after="0" w:line="360" w:lineRule="auto"/>
        <w:rPr>
          <w:rFonts w:ascii="宋体" w:hAnsi="宋体" w:eastAsia="宋体"/>
          <w:sz w:val="24"/>
          <w:szCs w:val="24"/>
        </w:rPr>
      </w:pPr>
      <w:bookmarkStart w:id="0" w:name="_Toc33018286"/>
      <w:r>
        <w:rPr>
          <w:rFonts w:hint="eastAsia" w:ascii="宋体" w:hAnsi="宋体" w:eastAsia="宋体"/>
          <w:sz w:val="24"/>
          <w:szCs w:val="24"/>
          <w:shd w:val="clear" w:color="auto" w:fill="FFFFFF"/>
          <w:lang w:bidi="ar"/>
        </w:rPr>
        <w:t>一、证产品范围及申证单元</w:t>
      </w:r>
      <w:bookmarkEnd w:id="0"/>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食用菌制品生产许可证的发证范围为以可供人类食用的野生或人工栽培的真菌子实体为原料加工而成的制品。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食用菌制品在生产许可证上应当注明获证产品的小类（干制食用菌、腌渍食用菌）。</w:t>
      </w:r>
    </w:p>
    <w:p>
      <w:pPr>
        <w:pStyle w:val="3"/>
        <w:spacing w:before="0" w:after="0" w:line="360" w:lineRule="auto"/>
        <w:rPr>
          <w:rFonts w:ascii="宋体" w:hAnsi="宋体" w:eastAsia="宋体"/>
          <w:sz w:val="24"/>
          <w:szCs w:val="24"/>
          <w:shd w:val="clear" w:color="auto" w:fill="FFFFFF"/>
          <w:lang w:bidi="ar"/>
        </w:rPr>
      </w:pPr>
      <w:bookmarkStart w:id="1" w:name="_Toc33018287"/>
      <w:r>
        <w:rPr>
          <w:rFonts w:hint="eastAsia" w:ascii="宋体" w:hAnsi="宋体" w:eastAsia="宋体"/>
          <w:sz w:val="24"/>
          <w:szCs w:val="24"/>
          <w:shd w:val="clear" w:color="auto" w:fill="FFFFFF"/>
          <w:lang w:bidi="ar"/>
        </w:rPr>
        <w:t>二、基本生产流程及关键控制点</w:t>
      </w:r>
      <w:bookmarkEnd w:id="1"/>
    </w:p>
    <w:p>
      <w:pPr>
        <w:pStyle w:val="4"/>
        <w:spacing w:before="0" w:after="0" w:line="360" w:lineRule="auto"/>
        <w:rPr>
          <w:rFonts w:ascii="宋体" w:hAnsi="宋体" w:eastAsia="宋体"/>
          <w:sz w:val="24"/>
          <w:szCs w:val="24"/>
          <w:shd w:val="clear" w:color="auto" w:fill="FFFFFF"/>
          <w:lang w:bidi="ar"/>
        </w:rPr>
      </w:pPr>
      <w:bookmarkStart w:id="2" w:name="_Toc33018288"/>
      <w:r>
        <w:rPr>
          <w:rFonts w:hint="eastAsia" w:ascii="宋体" w:hAnsi="宋体" w:eastAsia="宋体"/>
          <w:sz w:val="24"/>
          <w:szCs w:val="24"/>
          <w:shd w:val="clear" w:color="auto" w:fill="FFFFFF"/>
          <w:lang w:bidi="ar"/>
        </w:rPr>
        <w:t>（一）食用菌制品生产基本流程</w:t>
      </w:r>
      <w:bookmarkEnd w:id="2"/>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食用菌干制品：原料选剔预处理→干燥→包装→成品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腌渍食用菌： 原料选剔预处理→（烫漂）→（冷却）→腌渍→包装→成品</w:t>
      </w:r>
    </w:p>
    <w:p>
      <w:pPr>
        <w:pStyle w:val="4"/>
        <w:spacing w:before="0" w:after="0" w:line="360" w:lineRule="auto"/>
        <w:rPr>
          <w:rFonts w:ascii="宋体" w:hAnsi="宋体" w:eastAsia="宋体"/>
          <w:sz w:val="24"/>
          <w:szCs w:val="24"/>
          <w:shd w:val="clear" w:color="auto" w:fill="FFFFFF"/>
          <w:lang w:bidi="ar"/>
        </w:rPr>
      </w:pPr>
      <w:bookmarkStart w:id="3" w:name="_Toc33018289"/>
      <w:r>
        <w:rPr>
          <w:rFonts w:hint="eastAsia" w:ascii="宋体" w:hAnsi="宋体" w:eastAsia="宋体"/>
          <w:sz w:val="24"/>
          <w:szCs w:val="24"/>
          <w:shd w:val="clear" w:color="auto" w:fill="FFFFFF"/>
          <w:lang w:bidi="ar"/>
        </w:rPr>
        <w:t>（二）关键控制环节</w:t>
      </w:r>
      <w:bookmarkEnd w:id="3"/>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1．原料预处理; 2．干燥; 3．食用菌干制品的包装过程; 4．腌渍。</w:t>
      </w:r>
    </w:p>
    <w:p>
      <w:pPr>
        <w:pStyle w:val="4"/>
        <w:spacing w:before="0" w:after="0" w:line="360" w:lineRule="auto"/>
        <w:rPr>
          <w:rFonts w:ascii="宋体" w:hAnsi="宋体" w:eastAsia="宋体"/>
          <w:sz w:val="24"/>
          <w:szCs w:val="24"/>
          <w:shd w:val="clear" w:color="auto" w:fill="FFFFFF"/>
          <w:lang w:bidi="ar"/>
        </w:rPr>
      </w:pPr>
      <w:bookmarkStart w:id="4" w:name="_Toc33018290"/>
      <w:r>
        <w:rPr>
          <w:rFonts w:hint="eastAsia" w:ascii="宋体" w:hAnsi="宋体" w:eastAsia="宋体"/>
          <w:sz w:val="24"/>
          <w:szCs w:val="24"/>
          <w:shd w:val="clear" w:color="auto" w:fill="FFFFFF"/>
          <w:lang w:bidi="ar"/>
        </w:rPr>
        <w:t>（三）容易出现的质量安全问题</w:t>
      </w:r>
      <w:bookmarkEnd w:id="4"/>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1．超限量、超范围使用食品添加剂；2．重金属含量超标；3．食用菌干制品水分超标；4．农药残留超标；5．发霉、褐变</w:t>
      </w:r>
    </w:p>
    <w:p>
      <w:pPr>
        <w:pStyle w:val="3"/>
        <w:spacing w:before="0" w:after="0" w:line="360" w:lineRule="auto"/>
        <w:rPr>
          <w:rFonts w:ascii="宋体" w:hAnsi="宋体" w:eastAsia="宋体"/>
          <w:sz w:val="24"/>
          <w:szCs w:val="24"/>
          <w:shd w:val="clear" w:color="auto" w:fill="FFFFFF"/>
          <w:lang w:bidi="ar"/>
        </w:rPr>
      </w:pPr>
      <w:bookmarkStart w:id="5" w:name="_Toc33018291"/>
      <w:r>
        <w:rPr>
          <w:rFonts w:hint="eastAsia" w:ascii="宋体" w:hAnsi="宋体" w:eastAsia="宋体"/>
          <w:sz w:val="24"/>
          <w:szCs w:val="24"/>
          <w:shd w:val="clear" w:color="auto" w:fill="FFFFFF"/>
          <w:lang w:bidi="ar"/>
        </w:rPr>
        <w:t>三、必备的生产资源</w:t>
      </w:r>
      <w:bookmarkEnd w:id="5"/>
    </w:p>
    <w:p>
      <w:pPr>
        <w:pStyle w:val="4"/>
        <w:spacing w:before="0" w:after="0" w:line="360" w:lineRule="auto"/>
        <w:rPr>
          <w:rFonts w:ascii="宋体" w:hAnsi="宋体" w:eastAsia="宋体"/>
          <w:sz w:val="24"/>
          <w:szCs w:val="24"/>
          <w:shd w:val="clear" w:color="auto" w:fill="FFFFFF"/>
          <w:lang w:bidi="ar"/>
        </w:rPr>
      </w:pPr>
      <w:bookmarkStart w:id="6" w:name="_Toc33018292"/>
      <w:r>
        <w:rPr>
          <w:rFonts w:hint="eastAsia" w:ascii="宋体" w:hAnsi="宋体" w:eastAsia="宋体"/>
          <w:sz w:val="24"/>
          <w:szCs w:val="24"/>
          <w:shd w:val="clear" w:color="auto" w:fill="FFFFFF"/>
          <w:lang w:bidi="ar"/>
        </w:rPr>
        <w:t>（一）生产场所</w:t>
      </w:r>
      <w:bookmarkEnd w:id="6"/>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食用菌生产企业除必须具备必备的生产环境外，其厂房与设施的设计应当根据不同食用菌制品的生产流程进行合理布局；并便于卫生管理，便于清洁、清理、消毒。企业应具备原辅材料验收场所、原辅材料及包装材料库房、原材料处理车间、加工车间、包装车间、成品库房等生产场所。根据原料要求设置原料冷库及半成品冷库。</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分装企业应该具备原辅材料仓库，包装车间，成品仓库。</w:t>
      </w:r>
    </w:p>
    <w:p>
      <w:pPr>
        <w:pStyle w:val="4"/>
        <w:spacing w:before="0" w:after="0" w:line="360" w:lineRule="auto"/>
        <w:rPr>
          <w:rFonts w:ascii="宋体" w:hAnsi="宋体" w:eastAsia="宋体"/>
          <w:sz w:val="24"/>
          <w:szCs w:val="24"/>
          <w:shd w:val="clear" w:color="auto" w:fill="FFFFFF"/>
          <w:lang w:bidi="ar"/>
        </w:rPr>
      </w:pPr>
      <w:bookmarkStart w:id="7" w:name="_Toc33018293"/>
      <w:r>
        <w:rPr>
          <w:rFonts w:hint="eastAsia" w:ascii="宋体" w:hAnsi="宋体" w:eastAsia="宋体"/>
          <w:sz w:val="24"/>
          <w:szCs w:val="24"/>
          <w:shd w:val="clear" w:color="auto" w:fill="FFFFFF"/>
          <w:lang w:bidi="ar"/>
        </w:rPr>
        <w:t>（二）必备的生产设备</w:t>
      </w:r>
      <w:bookmarkEnd w:id="7"/>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直接用于生产加工的设备、设施及用具均应采用无毒、无害、无腐蚀、不生锈、易清洗消毒，不易于滋生微生物的材料制成。生产企业必备的生产设备的机械化程度、规模可依据企业的实际情况而定，但必须满足生产需求。</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食用菌干制品的生产企业必须具备生产工艺要求的原料处理设施、分选设施、干燥设施、包装设备。冻干食用菌制品另外需要冷冻干燥设备、升华干燥仓,另配以速冻、真空、加热、制冷、运料、监控等辅助设备。分装企业必须具备分选设施、干燥设施、包装设备。</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腌渍食用菌需要原料清洗设施、原料处理设施、分选设施、腌渍设施、包装设备。分装企业必须具备分选设施、包装设备。</w:t>
      </w:r>
    </w:p>
    <w:p>
      <w:pPr>
        <w:pStyle w:val="3"/>
        <w:spacing w:before="0" w:after="0" w:line="360" w:lineRule="auto"/>
        <w:rPr>
          <w:rFonts w:ascii="宋体" w:hAnsi="宋体" w:eastAsia="宋体"/>
          <w:sz w:val="24"/>
          <w:szCs w:val="24"/>
          <w:shd w:val="clear" w:color="auto" w:fill="FFFFFF"/>
          <w:lang w:bidi="ar"/>
        </w:rPr>
      </w:pPr>
      <w:bookmarkStart w:id="8" w:name="_Toc33018294"/>
      <w:r>
        <w:rPr>
          <w:rFonts w:hint="eastAsia" w:ascii="宋体" w:hAnsi="宋体" w:eastAsia="宋体"/>
          <w:sz w:val="24"/>
          <w:szCs w:val="24"/>
          <w:shd w:val="clear" w:color="auto" w:fill="FFFFFF"/>
          <w:lang w:bidi="ar"/>
        </w:rPr>
        <w:t>四、产品相关标准</w:t>
      </w:r>
      <w:bookmarkEnd w:id="8"/>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GB 11675-2003《银耳卫生标准》；GB 7096-2003《食用菌卫生标准》；GB 19087-2003《原产地域产品 庆元香菇》；GB/T 6192-1986《黑木耳》；NY/T 834-2004《银耳》；LY/T 1207-1997《黑木耳块》；SB/T 10038-1992《草菇》；GH /T 1013-1998《香菇》；LY/T 1649-2005《保鲜黑木耳》；备案有效的企业标准。</w:t>
      </w:r>
    </w:p>
    <w:p>
      <w:pPr>
        <w:pStyle w:val="3"/>
        <w:spacing w:before="0" w:after="0" w:line="360" w:lineRule="auto"/>
        <w:rPr>
          <w:rFonts w:ascii="宋体" w:hAnsi="宋体" w:eastAsia="宋体"/>
          <w:sz w:val="24"/>
          <w:szCs w:val="24"/>
          <w:shd w:val="clear" w:color="auto" w:fill="FFFFFF"/>
          <w:lang w:bidi="ar"/>
        </w:rPr>
      </w:pPr>
      <w:bookmarkStart w:id="9" w:name="_Toc33018295"/>
      <w:r>
        <w:rPr>
          <w:rFonts w:hint="eastAsia" w:ascii="宋体" w:hAnsi="宋体" w:eastAsia="宋体"/>
          <w:sz w:val="24"/>
          <w:szCs w:val="24"/>
          <w:shd w:val="clear" w:color="auto" w:fill="FFFFFF"/>
          <w:lang w:bidi="ar"/>
        </w:rPr>
        <w:t>五、原辅材料的有关要求</w:t>
      </w:r>
      <w:bookmarkEnd w:id="9"/>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食用菌制品所选用的食用菌原料应新鲜、无异味、无腐烂现象。</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食用菌加工过程中所选用的辅料和食品添加剂及加工助剂应符合相应的国家标准、行业标准的规定。如加工过程中使用的原辅料为实施生产许可证管理的产品，必须选用获得生产许可证企业生产的产品。</w:t>
      </w:r>
    </w:p>
    <w:p>
      <w:pPr>
        <w:pStyle w:val="3"/>
        <w:spacing w:before="0" w:after="0" w:line="360" w:lineRule="auto"/>
        <w:rPr>
          <w:rFonts w:ascii="宋体" w:hAnsi="宋体" w:eastAsia="宋体"/>
          <w:sz w:val="24"/>
          <w:szCs w:val="24"/>
          <w:shd w:val="clear" w:color="auto" w:fill="FFFFFF"/>
          <w:lang w:bidi="ar"/>
        </w:rPr>
      </w:pPr>
      <w:bookmarkStart w:id="10" w:name="_Toc33018296"/>
      <w:r>
        <w:rPr>
          <w:rFonts w:hint="eastAsia" w:ascii="宋体" w:hAnsi="宋体" w:eastAsia="宋体"/>
          <w:sz w:val="24"/>
          <w:szCs w:val="24"/>
          <w:shd w:val="clear" w:color="auto" w:fill="FFFFFF"/>
          <w:lang w:bidi="ar"/>
        </w:rPr>
        <w:t>六、必备的出厂检验设备</w:t>
      </w:r>
      <w:bookmarkEnd w:id="10"/>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（一）分析天平（0.1mg）；（二）天平(0.1g)；（三）干燥箱；（四）马福炉；（五）微生物培养箱；（六）灭菌锅；（七）生物显微镜；（八）无菌室或超净工作台。</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出厂检验有总灰分项目的须有（四）马福炉。</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出厂检验有微生物检验项目的需具备（五）（六）（七）（八）设备。</w:t>
      </w:r>
    </w:p>
    <w:p>
      <w:pPr>
        <w:pStyle w:val="3"/>
        <w:spacing w:before="0" w:after="0" w:line="360" w:lineRule="auto"/>
        <w:rPr>
          <w:rFonts w:ascii="宋体" w:hAnsi="宋体" w:eastAsia="宋体"/>
          <w:sz w:val="24"/>
          <w:szCs w:val="24"/>
          <w:shd w:val="clear" w:color="auto" w:fill="FFFFFF"/>
          <w:lang w:bidi="ar"/>
        </w:rPr>
      </w:pPr>
      <w:bookmarkStart w:id="11" w:name="_Toc33018297"/>
      <w:r>
        <w:rPr>
          <w:rFonts w:hint="eastAsia" w:ascii="宋体" w:hAnsi="宋体" w:eastAsia="宋体"/>
          <w:sz w:val="24"/>
          <w:szCs w:val="24"/>
          <w:shd w:val="clear" w:color="auto" w:fill="FFFFFF"/>
          <w:lang w:bidi="ar"/>
        </w:rPr>
        <w:t>七、检验项目</w:t>
      </w:r>
      <w:bookmarkEnd w:id="11"/>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食用菌制品的发证检验、监督检验、出厂检验分别按照下列表格中所列出的相应项目进行。出厂检验项目中标有“*”标记的检验项目，企业应当每年检验2次。</w:t>
      </w:r>
    </w:p>
    <w:p>
      <w:pPr>
        <w:widowControl/>
        <w:shd w:val="clear" w:color="auto" w:fill="FFFFFF"/>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食用菌制品质量检验项目表</w:t>
      </w:r>
    </w:p>
    <w:tbl>
      <w:tblPr>
        <w:tblStyle w:val="11"/>
        <w:tblW w:w="8235" w:type="dxa"/>
        <w:tblCellSpacing w:w="0" w:type="dxa"/>
        <w:tblInd w:w="-28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0"/>
        <w:gridCol w:w="1980"/>
        <w:gridCol w:w="900"/>
        <w:gridCol w:w="900"/>
        <w:gridCol w:w="900"/>
        <w:gridCol w:w="28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序号</w:t>
            </w:r>
          </w:p>
        </w:tc>
        <w:tc>
          <w:tcPr>
            <w:tcW w:w="198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检验项目</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发证</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监督</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出厂</w:t>
            </w:r>
          </w:p>
        </w:tc>
        <w:tc>
          <w:tcPr>
            <w:tcW w:w="283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1</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净含量</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2</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感官</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3</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固形物含量</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产品明示标准中有此项目规定的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4</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水分</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5</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干湿比</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产品明示标准中有此项目规定的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6</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耳片大小</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7</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耳片厚度</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8</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杂质</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9</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粗蛋白质</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10</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总糖</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11</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脂肪</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12</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粗纤维</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13</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灰分</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14</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总砷</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15</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铅</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16</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总汞</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17</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镉</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产品明示标准中有此项目规定的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19</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米酵菌酸</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银耳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20</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六六六</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21</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滴滴涕</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22</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敌敌畏</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产品明示标准中有此项目规定的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23</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氯氰菊酯</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24</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溴氰菊酯</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25</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二氧化硫或亚硫酸盐（以SO</w:t>
            </w:r>
            <w:r>
              <w:rPr>
                <w:rFonts w:hint="eastAsia" w:ascii="宋体" w:hAnsi="宋体" w:eastAsia="宋体" w:cstheme="minorEastAsia"/>
                <w:kern w:val="0"/>
                <w:sz w:val="24"/>
                <w:vertAlign w:val="subscript"/>
                <w:lang w:bidi="ar"/>
              </w:rPr>
              <w:t>2</w:t>
            </w:r>
            <w:r>
              <w:rPr>
                <w:rFonts w:hint="eastAsia" w:ascii="宋体" w:hAnsi="宋体" w:eastAsia="宋体" w:cstheme="minorEastAsia"/>
                <w:kern w:val="0"/>
                <w:sz w:val="24"/>
                <w:lang w:bidi="ar"/>
              </w:rPr>
              <w:t>计）</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26</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防腐剂（山梨酸、苯甲酸）</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干制食用菌除外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27</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甜味剂（甜蜜素、糖精钠）</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根据产品的色泽口味,此项目有要求时必检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28</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着色剂（胭脂红、苋菜红、柠檬黄、日落黄、亮蓝）</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30</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菌落总数</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产品明示标准中有此项目规定的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31</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大肠菌群</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32</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致病菌</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33</w:t>
            </w:r>
          </w:p>
        </w:tc>
        <w:tc>
          <w:tcPr>
            <w:tcW w:w="198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标签</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90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bl>
    <w:p>
      <w:pPr>
        <w:pStyle w:val="3"/>
        <w:spacing w:before="0" w:after="0" w:line="360" w:lineRule="auto"/>
        <w:rPr>
          <w:rFonts w:ascii="宋体" w:hAnsi="宋体" w:eastAsia="宋体"/>
          <w:sz w:val="24"/>
          <w:szCs w:val="24"/>
          <w:shd w:val="clear" w:color="auto" w:fill="FFFFFF"/>
          <w:lang w:bidi="ar"/>
        </w:rPr>
      </w:pPr>
      <w:bookmarkStart w:id="12" w:name="_Toc33018298"/>
      <w:r>
        <w:rPr>
          <w:rFonts w:hint="eastAsia" w:ascii="宋体" w:hAnsi="宋体" w:eastAsia="宋体"/>
          <w:sz w:val="24"/>
          <w:szCs w:val="24"/>
          <w:shd w:val="clear" w:color="auto" w:fill="FFFFFF"/>
          <w:lang w:bidi="ar"/>
        </w:rPr>
        <w:t>八、抽样方法</w:t>
      </w:r>
      <w:bookmarkEnd w:id="12"/>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对于现场审查合格的企业，在企业的成品库内随机抽取发证检验样品。根据企业申请发证产品的品种，对该申证单元每小类随机抽取1种产品进行发证检验。</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所抽样品须为同一批次保质期内的产品，抽样基数不得低于100个最小包装，总重不低于30kg，抽取样品不少于20个最小包装且总量不低于3kg（干制品为2kg）。样品分成2份，1份检验，1份备查。样品确认无误后，由核查组抽样人员与被抽样单位在抽样单上签字、盖章、当场封存样品，并加贴封条。封条上应当有抽样人员签名、抽样单位盖章及封样日期。</w:t>
      </w:r>
    </w:p>
    <w:p>
      <w:pPr>
        <w:pStyle w:val="3"/>
        <w:spacing w:before="0" w:after="0" w:line="360" w:lineRule="auto"/>
        <w:rPr>
          <w:rFonts w:ascii="宋体" w:hAnsi="宋体" w:eastAsia="宋体"/>
          <w:sz w:val="24"/>
          <w:szCs w:val="24"/>
          <w:shd w:val="clear" w:color="auto" w:fill="FFFFFF"/>
          <w:lang w:bidi="ar"/>
        </w:rPr>
      </w:pPr>
      <w:bookmarkStart w:id="13" w:name="_Toc33018299"/>
      <w:r>
        <w:rPr>
          <w:rFonts w:hint="eastAsia" w:ascii="宋体" w:hAnsi="宋体" w:eastAsia="宋体"/>
          <w:sz w:val="24"/>
          <w:szCs w:val="24"/>
          <w:shd w:val="clear" w:color="auto" w:fill="FFFFFF"/>
          <w:lang w:bidi="ar"/>
        </w:rPr>
        <w:t>九、其他要求</w:t>
      </w:r>
      <w:bookmarkEnd w:id="13"/>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食用菌制品允许分装。</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食用菌罐头生产企业按照罐头细则进行现场审查。</w:t>
      </w:r>
    </w:p>
    <w:sectPr>
      <w:headerReference r:id="rId3" w:type="default"/>
      <w:footerReference r:id="rId4" w:type="default"/>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楷体" w:hAnsi="楷体" w:eastAsia="楷体" w:cs="楷体"/>
      </w:rPr>
    </w:pPr>
    <w:r>
      <w:rPr>
        <w:rFonts w:hint="eastAsia" w:ascii="楷体" w:hAnsi="楷体" w:eastAsia="楷体" w:cs="楷体"/>
        <w:sz w:val="21"/>
        <w:szCs w:val="21"/>
      </w:rPr>
      <w:t>技术服务范围：食品工厂设计 食品标签审核 食品生产许可办理  食品企业培训 企标备案</w:t>
    </w:r>
  </w:p>
  <w:p>
    <w:pPr>
      <w:pStyle w:val="6"/>
      <w:jc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6"/>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eastAsia="楷体"/>
                            </w:rPr>
                            <w:t>1</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r>
                            <w:rPr>
                              <w:rFonts w:eastAsia="楷体"/>
                            </w:rPr>
                            <w:t>5</w:t>
                          </w:r>
                          <w:r>
                            <w:rPr>
                              <w:rFonts w:ascii="Times New Roman" w:hAnsi="Times New Roman" w:eastAsia="楷体" w:cs="Times New Roman"/>
                            </w:rPr>
                            <w:fldChar w:fldCharType="end"/>
                          </w:r>
                          <w:r>
                            <w:rPr>
                              <w:rFonts w:ascii="Times New Roman" w:hAnsi="Times New Roman" w:eastAsia="楷体" w:cs="Times New Roman"/>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71.65pt;margin-top:1.8pt;height:11.65pt;width:72.05pt;mso-position-horizontal-relative:margin;mso-wrap-style:none;z-index:251659264;mso-width-relative:page;mso-height-relative:page;" filled="f" stroked="f" coordsize="21600,21600" o:gfxdata="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iSKHWAAAACAEAAA8AAAAAAAAAAQAgAAAAIgAA&#10;AGRycy9kb3ducmV2LnhtbFBLAQIUABQAAAAIAIdO4kAm4gSpCgIAAAIEAAAOAAAAAAAAAAEAIAAA&#10;ACUBAABkcnMvZTJvRG9jLnhtbFBLBQYAAAAABgAGAFkBAAChBQAAAAA=&#10;">
              <v:fill on="f" focussize="0,0"/>
              <v:stroke on="f"/>
              <v:imagedata o:title=""/>
              <o:lock v:ext="edit" aspectratio="f"/>
              <v:textbox inset="0mm,0mm,0mm,0mm" style="mso-fit-shape-to-text:t;">
                <w:txbxContent>
                  <w:p>
                    <w:pPr>
                      <w:pStyle w:val="6"/>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eastAsia="楷体"/>
                      </w:rPr>
                      <w:t>1</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r>
                      <w:rPr>
                        <w:rFonts w:eastAsia="楷体"/>
                      </w:rPr>
                      <w:t>5</w:t>
                    </w:r>
                    <w:r>
                      <w:rPr>
                        <w:rFonts w:ascii="Times New Roman" w:hAnsi="Times New Roman" w:eastAsia="楷体" w:cs="Times New Roman"/>
                      </w:rPr>
                      <w:fldChar w:fldCharType="end"/>
                    </w:r>
                    <w:r>
                      <w:rPr>
                        <w:rFonts w:ascii="Times New Roman" w:hAnsi="Times New Roman" w:eastAsia="楷体" w:cs="Times New Roma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rPr>
        <w:rFonts w:ascii="楷体" w:hAnsi="楷体" w:eastAsia="楷体" w:cs="楷体"/>
        <w:sz w:val="21"/>
        <w:szCs w:val="21"/>
      </w:rPr>
    </w:pPr>
    <w: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 w:val="21"/>
        <w:szCs w:val="21"/>
      </w:rPr>
      <w:t xml:space="preserve">提供食品生产许可办理全程技术服务   </w:t>
    </w:r>
    <w:r>
      <w:rPr>
        <w:rFonts w:hint="eastAsia" w:ascii="楷体" w:hAnsi="楷体" w:eastAsia="楷体" w:cs="楷体"/>
        <w:sz w:val="21"/>
        <w:szCs w:val="21"/>
      </w:rPr>
      <w:tab/>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bookmarkStart w:id="14" w:name="_GoBack"/>
    <w:bookmarkEnd w:id="14"/>
    <w:r>
      <w:rPr>
        <w:rFonts w:hint="eastAsia" w:ascii="楷体" w:hAnsi="楷体" w:eastAsia="楷体" w:cs="楷体"/>
        <w:sz w:val="21"/>
        <w:szCs w:val="21"/>
      </w:rPr>
      <w:t>0 3266（微信同号）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QyODhlNzk1NGE3YTEwZTEzMzM5NDg5MDFkNzEifQ=="/>
  </w:docVars>
  <w:rsids>
    <w:rsidRoot w:val="009C0C7D"/>
    <w:rsid w:val="001C5493"/>
    <w:rsid w:val="0053196B"/>
    <w:rsid w:val="005A697C"/>
    <w:rsid w:val="00842726"/>
    <w:rsid w:val="009C0C7D"/>
    <w:rsid w:val="00C35A29"/>
    <w:rsid w:val="03132E34"/>
    <w:rsid w:val="03E62024"/>
    <w:rsid w:val="06CF0A7C"/>
    <w:rsid w:val="075C10DD"/>
    <w:rsid w:val="0AE45CE9"/>
    <w:rsid w:val="0BA60E3F"/>
    <w:rsid w:val="0E9D3662"/>
    <w:rsid w:val="100E0B27"/>
    <w:rsid w:val="10CD69D5"/>
    <w:rsid w:val="11D62A78"/>
    <w:rsid w:val="15C60C3E"/>
    <w:rsid w:val="1B7431D7"/>
    <w:rsid w:val="22596BE5"/>
    <w:rsid w:val="22A4509E"/>
    <w:rsid w:val="25425F32"/>
    <w:rsid w:val="26851D31"/>
    <w:rsid w:val="276568E9"/>
    <w:rsid w:val="27F050A4"/>
    <w:rsid w:val="2CC97E64"/>
    <w:rsid w:val="2D362AB8"/>
    <w:rsid w:val="30835119"/>
    <w:rsid w:val="33851585"/>
    <w:rsid w:val="399872E2"/>
    <w:rsid w:val="3ABE2836"/>
    <w:rsid w:val="3F14383D"/>
    <w:rsid w:val="40010DFD"/>
    <w:rsid w:val="40E91C22"/>
    <w:rsid w:val="464D14E8"/>
    <w:rsid w:val="47EE6D57"/>
    <w:rsid w:val="49E5062C"/>
    <w:rsid w:val="4AD41992"/>
    <w:rsid w:val="4FC35A0D"/>
    <w:rsid w:val="51216B04"/>
    <w:rsid w:val="52B07527"/>
    <w:rsid w:val="52EF4921"/>
    <w:rsid w:val="5455029B"/>
    <w:rsid w:val="564205E8"/>
    <w:rsid w:val="56CD6F35"/>
    <w:rsid w:val="5BF25EE0"/>
    <w:rsid w:val="61C11015"/>
    <w:rsid w:val="67C40926"/>
    <w:rsid w:val="6AAD6371"/>
    <w:rsid w:val="6DBA2DAB"/>
    <w:rsid w:val="71F67977"/>
    <w:rsid w:val="738E34EE"/>
    <w:rsid w:val="7735193A"/>
    <w:rsid w:val="7A5E586F"/>
    <w:rsid w:val="7A8732DA"/>
    <w:rsid w:val="7AAC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1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qFormat/>
    <w:uiPriority w:val="39"/>
    <w:pPr>
      <w:ind w:left="840" w:leftChars="400"/>
    </w:p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39"/>
  </w:style>
  <w:style w:type="paragraph" w:styleId="9">
    <w:name w:val="toc 2"/>
    <w:basedOn w:val="1"/>
    <w:next w:val="1"/>
    <w:autoRedefine/>
    <w:qFormat/>
    <w:uiPriority w:val="39"/>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Hyperlink"/>
    <w:basedOn w:val="12"/>
    <w:qFormat/>
    <w:uiPriority w:val="99"/>
    <w:rPr>
      <w:color w:val="0000FF"/>
      <w:u w:val="single"/>
    </w:rPr>
  </w:style>
  <w:style w:type="character" w:customStyle="1" w:styleId="14">
    <w:name w:val="页脚 Char"/>
    <w:basedOn w:val="12"/>
    <w:link w:val="6"/>
    <w:qFormat/>
    <w:uiPriority w:val="0"/>
    <w:rPr>
      <w:rFonts w:asciiTheme="minorHAnsi" w:hAnsiTheme="minorHAnsi" w:eastAsiaTheme="minorEastAsia" w:cstheme="minorBidi"/>
      <w:kern w:val="2"/>
      <w:sz w:val="18"/>
      <w:szCs w:val="24"/>
    </w:rPr>
  </w:style>
  <w:style w:type="character" w:customStyle="1" w:styleId="15">
    <w:name w:val="页眉 Char"/>
    <w:basedOn w:val="12"/>
    <w:link w:val="7"/>
    <w:qFormat/>
    <w:uiPriority w:val="0"/>
    <w:rPr>
      <w:rFonts w:asciiTheme="minorHAnsi" w:hAnsiTheme="minorHAnsi" w:eastAsiaTheme="minorEastAsia" w:cstheme="minorBidi"/>
      <w:kern w:val="2"/>
      <w:sz w:val="18"/>
      <w:szCs w:val="24"/>
    </w:rPr>
  </w:style>
  <w:style w:type="character" w:customStyle="1" w:styleId="16">
    <w:name w:val="标题 2 Char"/>
    <w:basedOn w:val="12"/>
    <w:link w:val="3"/>
    <w:qFormat/>
    <w:uiPriority w:val="0"/>
    <w:rPr>
      <w:rFonts w:asciiTheme="majorHAnsi" w:hAnsiTheme="majorHAnsi" w:eastAsiaTheme="majorEastAsia" w:cstheme="majorBidi"/>
      <w:b/>
      <w:bCs/>
      <w:kern w:val="2"/>
      <w:sz w:val="32"/>
      <w:szCs w:val="32"/>
    </w:rPr>
  </w:style>
  <w:style w:type="character" w:customStyle="1" w:styleId="17">
    <w:name w:val="标题 3 Char"/>
    <w:basedOn w:val="12"/>
    <w:link w:val="4"/>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2261</Words>
  <Characters>2401</Characters>
  <Lines>25</Lines>
  <Paragraphs>7</Paragraphs>
  <TotalTime>20</TotalTime>
  <ScaleCrop>false</ScaleCrop>
  <LinksUpToDate>false</LinksUpToDate>
  <CharactersWithSpaces>2440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WRS 86</dc:creator>
  <cp:lastModifiedBy>Terry</cp:lastModifiedBy>
  <dcterms:modified xsi:type="dcterms:W3CDTF">2024-06-14T03:27:23Z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A9798ABCF4BE485AA38B8BB9C88A07CB_12</vt:lpwstr>
  </property>
</Properties>
</file>