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sz w:val="24"/>
        </w:rPr>
        <w:t>黄酒生产许可证审查细则</w:t>
      </w:r>
      <w:r>
        <w:rPr>
          <w:rFonts w:hint="eastAsia" w:ascii="宋体" w:hAnsi="宋体"/>
          <w:sz w:val="24"/>
        </w:rPr>
        <w:t>(2006版)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"_Toc33023888"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一、发证产品范围及申证单元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_Toc33023888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"_Toc33023889"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_Toc33023889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"_Toc33023899"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七、检验项目及判定原则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_Toc33023899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"_Toc33023900"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_Toc33023900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6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bookmarkStart w:id="0" w:name="_Toc339540110"/>
      <w:bookmarkStart w:id="1" w:name="_Toc31815"/>
      <w:r>
        <w:rPr>
          <w:rFonts w:ascii="宋体" w:hAnsi="宋体"/>
          <w:sz w:val="24"/>
        </w:rPr>
        <w:t>黄酒生产许可证审查细则</w:t>
      </w:r>
      <w:bookmarkEnd w:id="0"/>
      <w:r>
        <w:rPr>
          <w:rFonts w:hint="eastAsia" w:ascii="宋体" w:hAnsi="宋体"/>
          <w:sz w:val="24"/>
        </w:rPr>
        <w:t>(2006版)</w:t>
      </w:r>
      <w:bookmarkEnd w:id="1"/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2" w:name="_Toc33023888"/>
      <w:r>
        <w:rPr>
          <w:rFonts w:ascii="宋体" w:hAnsi="宋体" w:eastAsia="宋体"/>
          <w:sz w:val="24"/>
          <w:szCs w:val="24"/>
        </w:rPr>
        <w:t>一、发证产品范围及申证单元</w:t>
      </w:r>
      <w:bookmarkEnd w:id="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实施食品生产许可证管理的黄酒产品是指以稻米、黍米、玉米、小米、小麦等为主要原料，经蒸煮、加曲</w:t>
      </w:r>
      <w:r>
        <w:rPr>
          <w:rFonts w:hint="eastAsia" w:ascii="宋体" w:hAnsi="宋体"/>
          <w:sz w:val="24"/>
        </w:rPr>
        <w:t>（或部分酶制剂和酵母）</w:t>
      </w:r>
      <w:r>
        <w:rPr>
          <w:rFonts w:ascii="宋体" w:hAnsi="宋体"/>
          <w:sz w:val="24"/>
        </w:rPr>
        <w:t>、糖化、发酵、压榨、过滤、煎酒、贮存、勾兑等工艺生产的酿造酒。其酒精含量大于等于8%（v/v）小于24%（v/v）。申证单元为1个，即黄酒。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在食品生产许可证上应当注明获证产品名称即黄酒。只进行黄酒加工灌装，不进行原酒加工的企业，食品生产许可证上注明的产品名称为黄酒（加工灌装）。生产许可证有效期为3年，其产品类别编号为1504。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3" w:name="_Toc33023889"/>
      <w:r>
        <w:rPr>
          <w:rFonts w:ascii="宋体" w:hAnsi="宋体" w:eastAsia="宋体"/>
          <w:sz w:val="24"/>
          <w:szCs w:val="24"/>
        </w:rPr>
        <w:t>二、基本生产流程及关键控制环节</w:t>
      </w:r>
      <w:bookmarkEnd w:id="3"/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4" w:name="_Toc33023890"/>
      <w:r>
        <w:rPr>
          <w:rFonts w:ascii="宋体" w:hAnsi="宋体"/>
          <w:sz w:val="24"/>
          <w:szCs w:val="24"/>
        </w:rPr>
        <w:t>（一）基本生产流程</w:t>
      </w:r>
      <w:bookmarkEnd w:id="4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224155</wp:posOffset>
                </wp:positionV>
                <wp:extent cx="635" cy="704850"/>
                <wp:effectExtent l="56515" t="5080" r="57150" b="234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48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1pt;margin-top:17.65pt;height:55.5pt;width:0.05pt;z-index:251660288;mso-width-relative:page;mso-height-relative:page;" filled="f" stroked="t" coordsize="21600,21600" o:gfxdata="UEsDBAoAAAAAAIdO4kAAAAAAAAAAAAAAAAAEAAAAZHJzL1BLAwQUAAAACACHTuJAoFZ8CdgAAAAK&#10;AQAADwAAAGRycy9kb3ducmV2LnhtbE2PTUvEMBCG74L/IYzgzU221bLWpgu6iL0ouCviMduMbbCZ&#10;lCb75a93POltPh7eeaZaHv0g9jhFF0jDfKZAILXBOuo0vG0erxYgYjJkzRAINZwwwrI+P6tMacOB&#10;XnG/Tp3gEIql0dCnNJZSxrZHb+IsjEi8+wyTN4nbqZN2MgcO94PMlCqkN474Qm9GfOix/VrvvIa0&#10;+jj1xXt7f+teNk/Phftummal9eXFXN2BSHhMfzD86rM61Oy0DTuyUQwaFirLGNWQ3+QgGOABF1sm&#10;r4scZF3J/y/UP1BLAwQUAAAACACHTuJALciyKxkCAAD4AwAADgAAAGRycy9lMm9Eb2MueG1srVOx&#10;chMxEO2Z4R806vHZxg7hxucUNqEJ4JmED5Al3Z0GSauRZJ/9E/wAM1SQCqjS8zVJ+AxWsmNCaFJw&#10;xc1Ku/t239vV5GRjNFlLHxTYig56fUqk5SCUbSr6/uL02TElITIrmAYrK7qVgZ5Mnz6ZdK6UQ2hB&#10;C+kJgthQdq6ibYyuLIrAW2lY6IGTFp01eMMiHn1TCM86RDe6GPb7R0UHXjgPXIaAt/Odk+4R/WMA&#10;oa4Vl3PgKyNt3KF6qVlESqFVLtBp7rauJY/v6jrISHRFkWnMfyyC9jL9i+mElY1nrlV83wJ7TAsP&#10;OBmmLBY9QM1ZZGTl1T9QRnEPAerY42CKHZGsCLIY9B9oc94yJzMXlDq4g+jh/8Hyt+uFJ0pUdESJ&#10;ZQYHfvvp6ubj19sf36+/XP36+TnZ3y7JKEnVuVBixswufCLLN/bcnQH/EIiFWctsI3PLF1uHOIOU&#10;UfyVkg7BYcFl9wYExrBVhKzbpvYmQaIiZJPHsz2MR24i4Xh59HxMCcf7F/3R8TjPrmDlXabzIb6W&#10;YEgyKhqiZ6pp4wysxS0AP8h12PosxNQXK+8SUlkLp0rrvAzakq6iL8fDVMw4VCbYJucG0EqkuJQR&#10;fLOcaU/WLG1W/jJf9NwP87CyIuNGpvQrK0jM4kSvUC4taSpmpKBES3yOydp1p+1evKTXTvkliO3C&#10;J3fSERci09gvb9q4++cc9efBT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FZ8CdgAAAAKAQAA&#10;DwAAAAAAAAABACAAAAAiAAAAZHJzL2Rvd25yZXYueG1sUEsBAhQAFAAAAAgAh07iQC3IsisZAgAA&#10;+AMAAA4AAAAAAAAAAQAgAAAAJw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239395</wp:posOffset>
                </wp:positionV>
                <wp:extent cx="635" cy="371475"/>
                <wp:effectExtent l="58420" t="23495" r="55245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7147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6.5pt;margin-top:18.85pt;height:29.25pt;width:0.05pt;z-index:251659264;mso-width-relative:page;mso-height-relative:page;" filled="f" stroked="t" coordsize="21600,21600" o:gfxdata="UEsDBAoAAAAAAIdO4kAAAAAAAAAAAAAAAAAEAAAAZHJzL1BLAwQUAAAACACHTuJAzLItoNkAAAAJ&#10;AQAADwAAAGRycy9kb3ducmV2LnhtbE2PwU7DMBBE70j8g7VIXBB1kqpNCdn0ABROqCJt725skqjx&#10;OordNvl7lhMcZ2c0+yZfj7YTFzP41hFCPItAGKqcbqlG2O82jysQPijSqnNkECbjYV3c3uQq0+5K&#10;X+ZShlpwCflMITQh9JmUvmqMVX7mekPsfbvBqsByqKUe1JXLbSeTKFpKq1riD43qzUtjqlN5tgiv&#10;5XaxOTzsx2SqPj7L99VpS9Mb4v1dHD2DCGYMf2H4xWd0KJjp6M6kvegQFumctwSEeZqC4AAfYhBH&#10;hKdlArLI5f8FxQ9QSwMEFAAAAAgAh07iQHhWWhcbAgAAAgQAAA4AAABkcnMvZTJvRG9jLnhtbK1T&#10;sXITMRDtmeEfNOrx2Q5O4MbnFDahCeCZBHpZ0t1pkLQaSfbZP8EPMEMFVECVnq+B8BmsdI4hoUnB&#10;FTerld7bfU+r6enWaLKRPiiwFR0NhpRIy0Eo21T09eXZoyeUhMisYBqsrOhOBno6e/hg2rlSjqEF&#10;LaQnSGJD2bmKtjG6sigCb6VhYQBOWtyswRsWcembQnjWIbvRxXg4PC468MJ54DIEzC76Tbpn9Pch&#10;hLpWXC6Ar420sWf1UrOIkkKrXKCz3G1dSx5f1XWQkeiKotKY/1gE41X6F7MpKxvPXKv4vgV2nxbu&#10;aDJMWSx6oFqwyMjaq3+ojOIeAtRxwMEUvZDsCKoYDe94c9EyJ7MWtDq4g+nh/9Hyl5ulJ0rgJFBi&#10;mcELv35/9fPdp+tvX398vPr1/UOKv3wmo2RV50KJiLld+iSWb+2FOwf+NhAL85bZRuaWL3cOeTKi&#10;uAVJi+Cw4Kp7AQLPsHWE7Nu29obUWrk3CZjI0RuyzRe1O1yU3EbCMXl8NKGEY/7oZPT4ZJJaK1iZ&#10;OBLS+RCfSzAkBRUN0TPVtHEO1uI8gO/52eY8xB54A0hgC2dK6zwW2pKuok8n41TMOPQo2Cb3FkAr&#10;kc4lRPDNaq492bA0Y/nbN3TrmIe1FZk3MqWfWUFitil6hcZpSVMxIwUlWuLDTFHfnbao7sa5/g5W&#10;IHZLn7ZTHkcj69+PcZq9v9f51J+nO/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LItoNkAAAAJ&#10;AQAADwAAAAAAAAABACAAAAAiAAAAZHJzL2Rvd25yZXYueG1sUEsBAhQAFAAAAAgAh07iQHhWWhcb&#10;AgAAAgQAAA4AAAAAAAAAAQAgAAAAKA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sz w:val="24"/>
        </w:rPr>
        <w:t>原料米 → 浸米 → 蒸饭 → 落缸（罐） → 糖化发酵 → 压榨 → 调色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 xml:space="preserve">                  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曲、酒药、酒母、水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成品黄酒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 xml:space="preserve">灌装封口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 xml:space="preserve">酒杀菌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 xml:space="preserve">过滤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 xml:space="preserve">勾兑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 xml:space="preserve">陈化贮存 </w:t>
      </w:r>
      <w:r>
        <w:rPr>
          <w:rFonts w:hint="eastAsia" w:ascii="宋体" w:hAnsi="宋体"/>
          <w:sz w:val="24"/>
        </w:rPr>
        <w:t xml:space="preserve">← </w:t>
      </w:r>
      <w:r>
        <w:rPr>
          <w:rFonts w:ascii="宋体" w:hAnsi="宋体"/>
          <w:sz w:val="24"/>
        </w:rPr>
        <w:t>煎酒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        ↑       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 xml:space="preserve">          ↑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         容器清洗消毒              酒坛清洗杀菌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加工灌装的基本流程为：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原酒 → 勾兑 → 过滤 → 酒杀菌 → 灌装封口 → 成品黄酒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 xml:space="preserve">                     </w:t>
      </w:r>
      <w:r>
        <w:rPr>
          <w:rFonts w:hint="eastAsia" w:ascii="宋体" w:hAnsi="宋体"/>
          <w:sz w:val="24"/>
        </w:rPr>
        <w:t>↑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                   容器清洗消毒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5" w:name="_Toc33023891"/>
      <w:r>
        <w:rPr>
          <w:rFonts w:ascii="宋体" w:hAnsi="宋体"/>
          <w:sz w:val="24"/>
          <w:szCs w:val="24"/>
        </w:rPr>
        <w:t>（二）关键控制环节</w:t>
      </w:r>
      <w:bookmarkEnd w:id="5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1．发酵过程的时间和温度控制。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2．酒的勾兑配方控制。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3．容器清洗控制。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4．成品酒杀菌温度和杀菌时间的控制。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6" w:name="_Toc33023892"/>
      <w:r>
        <w:rPr>
          <w:rFonts w:ascii="宋体" w:hAnsi="宋体"/>
          <w:sz w:val="24"/>
          <w:szCs w:val="24"/>
        </w:rPr>
        <w:t>（三）容易出现的质量安全问题</w:t>
      </w:r>
      <w:bookmarkEnd w:id="6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1．成品酸败问题。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2．成品感官及主要质量指标不合格。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3．成品中有异物残留。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4．成品微生物超标，以及出现浑浊等问题。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7" w:name="_Toc33023893"/>
      <w:r>
        <w:rPr>
          <w:rFonts w:ascii="宋体" w:hAnsi="宋体" w:eastAsia="宋体"/>
          <w:sz w:val="24"/>
          <w:szCs w:val="24"/>
        </w:rPr>
        <w:t>三、必备的生产资源</w:t>
      </w:r>
      <w:bookmarkEnd w:id="7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8" w:name="_Toc33023894"/>
      <w:r>
        <w:rPr>
          <w:rFonts w:ascii="宋体" w:hAnsi="宋体"/>
          <w:sz w:val="24"/>
          <w:szCs w:val="24"/>
        </w:rPr>
        <w:t>（一）生产场所</w:t>
      </w:r>
      <w:bookmarkEnd w:id="8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黄酒生产企业除必须具备必备的生产环境外，还应当有与企业生产能力相适应的原辅料库、生产车间、检验室和成品库。生产区应设置原料处理、制曲（外购曲除外）、糖化发酵、压榨、勾兑、洗瓶（非瓶装酒除外）及灌装间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制曲间应满足制曲过程中必要的温度、湿度、面积、空间、通风的要求。严格控制培养温、湿度，保证曲种在无污染和良好环境中生长、繁殖。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黄酒企业如有废水、废气排放的，应有废水、废气处理系统，并经常维修，保持良好的工作状态。废水、废气的排放应符合国家排放标准。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黄酒加工灌装企业生产区应设置勾兑、洗瓶（非瓶装酒除外）及灌装间，其他条件应等同于黄酒生产企业要求。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9" w:name="_Toc33023895"/>
      <w:r>
        <w:rPr>
          <w:rFonts w:ascii="宋体" w:hAnsi="宋体"/>
          <w:sz w:val="24"/>
          <w:szCs w:val="24"/>
        </w:rPr>
        <w:t>（二）必备的生产设备</w:t>
      </w:r>
      <w:bookmarkEnd w:id="9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制曲设备（外购曲除外）；2.浸米设备；3.蒸煮设备；4.糖化发酵设备；5.固液分离压榨设备；6.过滤设备；7.杀菌设备；8.贮酒设备；9.勾兑配酒设备；10.容器清洗设备（瓶装酒至少具备半自动洗瓶设备及灯检设备）；11.生产瓶（袋）装酒企业还必须具备a.定量灌装、包装设备；b.封口设备；c.生产日期标注设备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黄酒加工灌装企业必须具备上述6~11的必备生产设备。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0" w:name="_Toc33023896"/>
      <w:r>
        <w:rPr>
          <w:rFonts w:ascii="宋体" w:hAnsi="宋体" w:eastAsia="宋体"/>
          <w:sz w:val="24"/>
          <w:szCs w:val="24"/>
        </w:rPr>
        <w:t>四、产品相关标准</w:t>
      </w:r>
      <w:bookmarkEnd w:id="10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GB2758-</w:t>
      </w:r>
      <w:r>
        <w:rPr>
          <w:rFonts w:hint="eastAsia" w:ascii="宋体" w:hAnsi="宋体"/>
          <w:sz w:val="24"/>
        </w:rPr>
        <w:t>2005</w:t>
      </w:r>
      <w:r>
        <w:rPr>
          <w:rFonts w:ascii="宋体" w:hAnsi="宋体"/>
          <w:sz w:val="24"/>
        </w:rPr>
        <w:t>《发酵酒卫生标准》，GB10344-1989《饮料酒标签标准》，GB17946-2000《绍兴酒（绍兴黄酒）》，GB/T13662-2000《黄酒》，QB/T2746-2005</w:t>
      </w:r>
      <w:r>
        <w:rPr>
          <w:rFonts w:hint="eastAsia" w:ascii="宋体" w:hAnsi="宋体"/>
          <w:sz w:val="24"/>
        </w:rPr>
        <w:t>《清爽型黄酒》，</w:t>
      </w:r>
      <w:r>
        <w:rPr>
          <w:rFonts w:ascii="宋体" w:hAnsi="宋体"/>
          <w:sz w:val="24"/>
        </w:rPr>
        <w:t>备案有效的企业标准。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1" w:name="_Toc33023897"/>
      <w:r>
        <w:rPr>
          <w:rFonts w:ascii="宋体" w:hAnsi="宋体" w:eastAsia="宋体"/>
          <w:sz w:val="24"/>
          <w:szCs w:val="24"/>
        </w:rPr>
        <w:t>五、原辅材料的有关要求</w:t>
      </w:r>
      <w:bookmarkEnd w:id="11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生产黄酒的原辅材料必须符合相应的标准和有关规定。生产上使用的主要原料应符合GB2715-</w:t>
      </w:r>
      <w:r>
        <w:rPr>
          <w:rFonts w:hint="eastAsia" w:ascii="宋体" w:hAnsi="宋体"/>
          <w:sz w:val="24"/>
        </w:rPr>
        <w:t>2005</w:t>
      </w:r>
      <w:r>
        <w:rPr>
          <w:rFonts w:ascii="宋体" w:hAnsi="宋体"/>
          <w:sz w:val="24"/>
        </w:rPr>
        <w:t>《粮食卫生标准》的规定；不得使用发霉、变质或含有毒、有害物以及被有毒、有害物污染的原料。酒药、麦曲、麸曲、酒母、包装容器等均应符合相应的标准和有关规定。生产酒药、麦曲、麸曲、酒母以及培菌、制酒、酒母的原料，投产前必须经过检验或筛选处理，不合格者不准投入生产。如使用的原辅材料为实施食品生产许可证管理的产品，应选用获得食品生产许可证企业生产的产品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2" w:name="_Toc33023898"/>
      <w:r>
        <w:rPr>
          <w:rFonts w:ascii="宋体" w:hAnsi="宋体" w:eastAsia="宋体"/>
          <w:sz w:val="24"/>
          <w:szCs w:val="24"/>
        </w:rPr>
        <w:t>六、必备的出厂检验设备</w:t>
      </w:r>
      <w:bookmarkEnd w:id="12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分析天平（0.1mg）；（二）干燥箱；（三）水浴锅；（四）电炉；（五）计量器具；（六）酒精计（分度值0.2）；（七）测酒精度用温度计（分度值0.1℃）；（八）酸度计（精度0.02pH）；（九）灭菌锅；（十）无菌室或超净工作台；（十一）微生物培养箱；（十二）电冰箱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3" w:name="_Toc33023899"/>
      <w:r>
        <w:rPr>
          <w:rFonts w:ascii="宋体" w:hAnsi="宋体" w:eastAsia="宋体"/>
          <w:sz w:val="24"/>
          <w:szCs w:val="24"/>
        </w:rPr>
        <w:t>七、检验项目及判定原则</w:t>
      </w:r>
      <w:bookmarkEnd w:id="13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（一）检验项目。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黄酒的发证检验、监督检验和出厂检验项目按下表中列出的检验项目进行。出厂检验项目中注有“*”标记的，企业应当每年检验2次。</w:t>
      </w:r>
    </w:p>
    <w:p>
      <w:pPr>
        <w:pStyle w:val="10"/>
        <w:spacing w:after="0" w:line="360" w:lineRule="auto"/>
        <w:ind w:firstLine="482" w:firstLineChars="200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黄酒产品质量检验项目表</w:t>
      </w:r>
    </w:p>
    <w:tbl>
      <w:tblPr>
        <w:tblStyle w:val="11"/>
        <w:tblW w:w="0" w:type="auto"/>
        <w:jc w:val="center"/>
        <w:tblCellSpacing w:w="0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2268"/>
        <w:gridCol w:w="851"/>
        <w:gridCol w:w="850"/>
        <w:gridCol w:w="851"/>
        <w:gridCol w:w="3269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检验项目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发证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监督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出厂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感官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净含量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总糖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非糖固形物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酒精度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总酸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氨基酸态氮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挥发酯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绍兴酒（绍兴黄酒）和稻米类清爽型黄酒检验项目，稻米类清爽型黄酒需做出厂检验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pH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氧化钙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β-苯乙醇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稻米类黄酒检验项目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食品添加剂（苯甲酸、山梨酸、糖精钠、甜蜜素等）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其他食品添加剂根据具体情况而定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pStyle w:val="23"/>
              <w:spacing w:line="360" w:lineRule="auto"/>
              <w:rPr>
                <w:rFonts w:hAnsi="宋体" w:cs="Times New Roman"/>
              </w:rPr>
            </w:pPr>
            <w:r>
              <w:rPr>
                <w:rFonts w:hint="eastAsia" w:hAnsi="宋体"/>
              </w:rPr>
              <w:t>肠道致病菌（沙门氏菌、志贺氏菌、金黄色葡萄球菌）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铅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菌落总数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大肠菌群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*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1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标签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0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√</w:t>
            </w:r>
          </w:p>
        </w:tc>
        <w:tc>
          <w:tcPr>
            <w:tcW w:w="851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269" w:type="dxa"/>
            <w:tcBorders>
              <w:top w:val="outset" w:color="FFFFFF" w:sz="6" w:space="0"/>
              <w:left w:val="outset" w:color="FFFFFF" w:sz="6" w:space="0"/>
              <w:bottom w:val="outset" w:color="FFFFFF" w:sz="6" w:space="0"/>
              <w:right w:val="outset" w:color="FFFFFF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注：1．依据标准：GB/T13662，GB17946，GB2758，GB2760，GB10344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QB/T2746</w:t>
      </w:r>
      <w:r>
        <w:rPr>
          <w:rFonts w:hint="eastAsia" w:ascii="宋体" w:hAnsi="宋体"/>
          <w:sz w:val="24"/>
        </w:rPr>
        <w:t>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标签应标明产品名称、净含量、原料（原料与配料）、制造者的名称和地址、生产日期、保质期、执行产品标准号、酒精度、产品类型（或糖度）。产品执行标准中有质量等级的应标明质量等级。绍兴黄酒还应标明原产地域产品标志，绍兴加饭（花雕）酒应标明酒龄。</w:t>
      </w:r>
      <w:r>
        <w:rPr>
          <w:rFonts w:hint="eastAsia" w:ascii="宋体" w:hAnsi="宋体"/>
          <w:sz w:val="24"/>
        </w:rPr>
        <w:t>清爽型黄酒产品名称应明确标示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清爽型黄酒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，还应标注产品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类型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（二）判定原则。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1．符合发证条件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（1）检验项目全部合格。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（2）“</w:t>
      </w:r>
      <w:r>
        <w:rPr>
          <w:rFonts w:hint="eastAsia" w:ascii="宋体" w:hAnsi="宋体"/>
          <w:sz w:val="24"/>
        </w:rPr>
        <w:t>清爽型黄酒总糖、</w:t>
      </w:r>
      <w:r>
        <w:rPr>
          <w:rFonts w:ascii="宋体" w:hAnsi="宋体"/>
          <w:sz w:val="24"/>
        </w:rPr>
        <w:t>pH</w:t>
      </w:r>
      <w:r>
        <w:rPr>
          <w:rFonts w:hint="eastAsia" w:ascii="宋体" w:hAnsi="宋体"/>
          <w:sz w:val="24"/>
        </w:rPr>
        <w:t>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苯乙醇、挥发酯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项指标中仅有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项不合格，其余检验项目均合格；其他黄酒总糖、氧化钙、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项指标中仅有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项不合格，其余检验项目均合格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2．不符合发证条件</w:t>
      </w:r>
    </w:p>
    <w:p>
      <w:pPr>
        <w:widowControl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清爽型黄酒检验项目中除总糖、</w:t>
      </w:r>
      <w:r>
        <w:rPr>
          <w:rFonts w:ascii="宋体" w:hAnsi="宋体"/>
          <w:sz w:val="24"/>
        </w:rPr>
        <w:t>pH</w:t>
      </w:r>
      <w:r>
        <w:rPr>
          <w:rFonts w:hint="eastAsia" w:ascii="宋体" w:hAnsi="宋体"/>
          <w:sz w:val="24"/>
        </w:rPr>
        <w:t>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苯乙醇、挥发酯以外的其他项目有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项或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项以上不合格，或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项指标（总糖、</w:t>
      </w:r>
      <w:r>
        <w:rPr>
          <w:rFonts w:ascii="宋体" w:hAnsi="宋体"/>
          <w:sz w:val="24"/>
        </w:rPr>
        <w:t>pH</w:t>
      </w:r>
      <w:r>
        <w:rPr>
          <w:rFonts w:hint="eastAsia" w:ascii="宋体" w:hAnsi="宋体"/>
          <w:sz w:val="24"/>
        </w:rPr>
        <w:t>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苯乙醇、挥发酯）中有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项以上不合格；其他黄酒检验项目中除总糖、氧化钙、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苯乙醇以外的其他项目有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项或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项以上不合格，或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项指标（总糖、氧化钙、</w:t>
      </w:r>
      <w:r>
        <w:rPr>
          <w:rFonts w:ascii="宋体" w:hAnsi="宋体"/>
          <w:sz w:val="24"/>
        </w:rPr>
        <w:t>β-</w:t>
      </w:r>
      <w:r>
        <w:rPr>
          <w:rFonts w:hint="eastAsia" w:ascii="宋体" w:hAnsi="宋体"/>
          <w:sz w:val="24"/>
        </w:rPr>
        <w:t>苯乙醇）中有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项或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项以上不合格。</w:t>
      </w:r>
    </w:p>
    <w:p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4" w:name="_Toc33023900"/>
      <w:r>
        <w:rPr>
          <w:rFonts w:ascii="宋体" w:hAnsi="宋体" w:eastAsia="宋体"/>
          <w:sz w:val="24"/>
          <w:szCs w:val="24"/>
        </w:rPr>
        <w:t>八、抽样方法</w:t>
      </w:r>
      <w:bookmarkEnd w:id="14"/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根据企业申请发证产品的品种，随机抽取1种该企业的主导产品进行发证检验。抽取的该种产品的种类按袋装、瓶装、坛装顺序抽取。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对于现场审查合格的企业，核查组在完成必备条件现场审查工作后，在企业的成品库内随机抽取发证检验样品。所抽样品须为相同生产日期、相同质量等级，保质期内的合格产品。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（一）净含量小于2000毫升的产品随机抽取不少于16个包装，且样品总量不少于3000毫升，抽样样品基数不少于200个包装。</w:t>
      </w:r>
    </w:p>
    <w:p>
      <w:pPr>
        <w:pStyle w:val="10"/>
        <w:spacing w:after="0"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（二）净含量大于等于2000毫升的产品，随机抽取4个包装，抽样样品基数不得少于50个包装。</w:t>
      </w:r>
    </w:p>
    <w:p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上述抽样样品分成2份， 1份检验，1份备查。样品确认无误后，由核查组抽样人员与被抽样单位在抽样单上签字、盖章、当场封存样品，并加贴封条。封条上应当有抽样人员签名、抽样单位盖章及封样日期。抽样单中应写明产品类型（或糖分）、质量等级</w:t>
      </w:r>
      <w:r>
        <w:rPr>
          <w:rFonts w:hint="eastAsia" w:ascii="宋体" w:hAnsi="宋体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6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6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5" w:name="_GoBack"/>
    <w:bookmarkEnd w:id="15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27878"/>
    <w:rsid w:val="003661A5"/>
    <w:rsid w:val="003A52FF"/>
    <w:rsid w:val="003C322E"/>
    <w:rsid w:val="004E2BB3"/>
    <w:rsid w:val="0065422A"/>
    <w:rsid w:val="00670369"/>
    <w:rsid w:val="006C42D2"/>
    <w:rsid w:val="00707C49"/>
    <w:rsid w:val="00827D09"/>
    <w:rsid w:val="008616BF"/>
    <w:rsid w:val="00874C51"/>
    <w:rsid w:val="00A80A07"/>
    <w:rsid w:val="00B97A88"/>
    <w:rsid w:val="00C53DEA"/>
    <w:rsid w:val="00C57B15"/>
    <w:rsid w:val="00CB231E"/>
    <w:rsid w:val="00E65D29"/>
    <w:rsid w:val="1B22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Char"/>
    <w:basedOn w:val="1"/>
    <w:uiPriority w:val="0"/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2684</Words>
  <Characters>2869</Characters>
  <Lines>29</Lines>
  <Paragraphs>8</Paragraphs>
  <TotalTime>45</TotalTime>
  <ScaleCrop>false</ScaleCrop>
  <LinksUpToDate>false</LinksUpToDate>
  <CharactersWithSpaces>3087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2024-06-14T03:27:27Z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58C6B52FD189451582BDF36622A49E7B_12</vt:lpwstr>
  </property>
</Properties>
</file>