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果冻生产许可证审查细则(2006版)</w:t>
      </w:r>
    </w:p>
    <w:sdt>
      <w:sdtPr>
        <w:rPr>
          <w:rFonts w:ascii="宋体" w:hAnsi="宋体" w:eastAsia="宋体" w:cs="Times New Roman"/>
          <w:color w:val="auto"/>
          <w:kern w:val="2"/>
          <w:sz w:val="24"/>
          <w:szCs w:val="24"/>
          <w:lang w:val="zh-CN"/>
        </w:rPr>
        <w:id w:val="157099850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0"/>
            <w:spacing w:before="0" w:line="360" w:lineRule="auto"/>
            <w:jc w:val="center"/>
            <w:rPr>
              <w:rFonts w:ascii="宋体" w:hAnsi="宋体" w:eastAsia="宋体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TOC \o "1-3" \h \z \u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"_Toc33030131"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一、发证产品范围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"_Toc33030132"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二、基本生产流程及关键控制环节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"_Toc33030133"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（一）基本生产流程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"_Toc33030134"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"_Toc33030135"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（三）容易出现的质量安全问题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"_Toc33030136"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三、必备的生产资源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"_Toc33030137"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（一）生产场所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"_Toc33030138"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（二）必备的生产设备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"_Toc33030139"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四、产品相关标准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_Toc33030139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"_Toc33030140"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五、原辅料的有关要求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_Toc33030140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"_Toc33030141"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六、必备的出厂检验设备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_Toc33030141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"_Toc33030142"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七、检验项目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_Toc33030142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"_Toc33030143"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八、抽样方法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_Toc33030143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sz w:val="24"/>
        </w:rPr>
        <w:t>果冻生产许可证审查细则(2006版)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0" w:name="_Toc33030131"/>
      <w:r>
        <w:rPr>
          <w:rFonts w:ascii="宋体" w:hAnsi="宋体" w:eastAsia="宋体"/>
          <w:sz w:val="24"/>
          <w:szCs w:val="24"/>
        </w:rPr>
        <w:t>一、发证产品范围</w:t>
      </w:r>
      <w:bookmarkEnd w:id="0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</w:t>
      </w:r>
      <w:r>
        <w:rPr>
          <w:rFonts w:ascii="宋体" w:hAnsi="宋体"/>
          <w:sz w:val="24"/>
        </w:rPr>
        <w:t> 实施食品生产许可证管理的果冻产品是指以水、食糖和增稠剂等为原料，经溶胶、调配、灌装、杀菌、冷却等工序加工而成的胶冻食品。申证单元为1个，即果冻。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生产许可证上应注明获证产品名称即果冻。果冻生产许可证有效期为3年，其产品类别编号为1302。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" w:name="_Toc33030132"/>
      <w:r>
        <w:rPr>
          <w:rFonts w:ascii="宋体" w:hAnsi="宋体" w:eastAsia="宋体"/>
          <w:sz w:val="24"/>
          <w:szCs w:val="24"/>
        </w:rPr>
        <w:t>二、基本生产流程及关键控制环节</w:t>
      </w:r>
      <w:bookmarkEnd w:id="1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2" w:name="_Toc33030133"/>
      <w:r>
        <w:rPr>
          <w:rFonts w:ascii="宋体" w:hAnsi="宋体"/>
          <w:sz w:val="24"/>
          <w:szCs w:val="24"/>
        </w:rPr>
        <w:t>（一）基本生产流程</w:t>
      </w:r>
      <w:bookmarkEnd w:id="2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基本生产流程包括化糖、溶胶、过滤、调配、灌装、封口、杀菌、冷却、风干、包装等过程。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3" w:name="_Toc33030134"/>
      <w:r>
        <w:rPr>
          <w:rFonts w:ascii="宋体" w:hAnsi="宋体"/>
          <w:sz w:val="24"/>
          <w:szCs w:val="24"/>
        </w:rPr>
        <w:t>（二）关键控制环节</w:t>
      </w:r>
      <w:bookmarkEnd w:id="3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1．原辅材料及包装材料的控制。2．生产场所卫生管理。 3．管道设备清洗控制。4. 灌装、封口控制。5．杀菌工序控制。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4" w:name="_Toc33030135"/>
      <w:r>
        <w:rPr>
          <w:rFonts w:ascii="宋体" w:hAnsi="宋体"/>
          <w:sz w:val="24"/>
          <w:szCs w:val="24"/>
        </w:rPr>
        <w:t>（三）容易出现的质量安全问题</w:t>
      </w:r>
      <w:bookmarkEnd w:id="4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1．微生物污染。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2．超范围、超限量使用食品添加剂。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3．标签标识不规范。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4．凝胶果冻的规格不符合标准要求。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5. 含乳型果冻蛋白质含量不合格。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5" w:name="_Toc33030136"/>
      <w:r>
        <w:rPr>
          <w:rFonts w:ascii="宋体" w:hAnsi="宋体" w:eastAsia="宋体"/>
          <w:sz w:val="24"/>
          <w:szCs w:val="24"/>
        </w:rPr>
        <w:t>三、必备的生产资源</w:t>
      </w:r>
      <w:bookmarkEnd w:id="5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6" w:name="_Toc33030137"/>
      <w:r>
        <w:rPr>
          <w:rFonts w:ascii="宋体" w:hAnsi="宋体"/>
          <w:sz w:val="24"/>
          <w:szCs w:val="24"/>
        </w:rPr>
        <w:t>（一）生产场所</w:t>
      </w:r>
      <w:bookmarkEnd w:id="6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生产果冻的企业应具备原辅料仓库、成品仓库、生产车间、包装车间等生产场所。灌装车间相对独立，配备有效的消毒设施（如紫外灯、熏蒸、臭氧等消毒方式）。生产车间进口处配备清洗消毒设施（手清洗消毒、鞋靴消毒）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7" w:name="_Toc33030138"/>
      <w:r>
        <w:rPr>
          <w:rFonts w:ascii="宋体" w:hAnsi="宋体"/>
          <w:sz w:val="24"/>
          <w:szCs w:val="24"/>
        </w:rPr>
        <w:t>（二）必备的生产设备</w:t>
      </w:r>
      <w:bookmarkEnd w:id="7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1.煮料罐；2.灌装、封口设备；3.杀菌设备；4.冷却设施(如水冷、风冷)；5.生产日期/批号标注设施。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8" w:name="_Toc33030139"/>
      <w:r>
        <w:rPr>
          <w:rFonts w:ascii="宋体" w:hAnsi="宋体" w:eastAsia="宋体"/>
          <w:sz w:val="24"/>
          <w:szCs w:val="24"/>
        </w:rPr>
        <w:t>四、产品相关标准</w:t>
      </w:r>
      <w:bookmarkEnd w:id="8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GB 19299-2003《果冻卫生标准》；GB19883-2005《果冻》；备案有效的企业标准。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9" w:name="_Toc33030140"/>
      <w:r>
        <w:rPr>
          <w:rFonts w:ascii="宋体" w:hAnsi="宋体" w:eastAsia="宋体"/>
          <w:sz w:val="24"/>
          <w:szCs w:val="24"/>
        </w:rPr>
        <w:t>五、原辅料的有关要求</w:t>
      </w:r>
      <w:bookmarkEnd w:id="9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企业生产果冻所用的原辅材料必须符合国家标准、行业标准以及有关规定。如使用的原辅材料为实施生产许可证管理的产品，必须选用获得生产许可证企业生产的产品。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0" w:name="_Toc33030141"/>
      <w:r>
        <w:rPr>
          <w:rFonts w:ascii="宋体" w:hAnsi="宋体" w:eastAsia="宋体"/>
          <w:sz w:val="24"/>
          <w:szCs w:val="24"/>
        </w:rPr>
        <w:t>六、必备的出厂检验设备</w:t>
      </w:r>
      <w:bookmarkEnd w:id="10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>1. 天平（0.1g）；2. 无菌室或超净工作台；3. 灭菌锅；4.微生物培养箱；5. 干燥箱；6. 生物显微镜；7. 折光仪。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1" w:name="_Toc33030142"/>
      <w:r>
        <w:rPr>
          <w:rFonts w:ascii="宋体" w:hAnsi="宋体" w:eastAsia="宋体"/>
          <w:sz w:val="24"/>
          <w:szCs w:val="24"/>
        </w:rPr>
        <w:t>七、检验项目</w:t>
      </w:r>
      <w:bookmarkEnd w:id="11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>果冻的发证检验、监督检验及出厂检验按下表中列出的检验项目进行。出厂检验注有“*”标记的，企业应当每年检验2次。</w:t>
      </w:r>
    </w:p>
    <w:p>
      <w:pPr>
        <w:pStyle w:val="10"/>
        <w:spacing w:after="0"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果冻产品质量检验项目表</w:t>
      </w:r>
    </w:p>
    <w:tbl>
      <w:tblPr>
        <w:tblStyle w:val="11"/>
        <w:tblW w:w="0" w:type="auto"/>
        <w:jc w:val="center"/>
        <w:tblCellSpacing w:w="0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08"/>
        <w:gridCol w:w="926"/>
        <w:gridCol w:w="926"/>
        <w:gridCol w:w="926"/>
        <w:gridCol w:w="2964"/>
      </w:tblGrid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检验项目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发证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监督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出厂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备     注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感官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净含量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定量包装产品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凝胶果冻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可溶性固形物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总砷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铅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铜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蛋白质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含乳型果冻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二氧化硫残留量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菌落总数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大肠菌群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致病菌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霉菌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酵母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苯甲酸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山梨酸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甜蜜素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糖精钠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安赛蜜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着色剂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根据色泽选择测定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0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标签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2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>注：1. 标签应根据原料的不同标示分类名称。产品使用“布丁”名称时，应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同时标示“含乳型果冻”；果汁型果冻应标示原果汁含量；果肉型果</w:t>
      </w:r>
    </w:p>
    <w:p>
      <w:pPr>
        <w:pStyle w:val="10"/>
        <w:spacing w:after="0"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冻应标示果肉含量。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2. 凝胶果冻应在外包装和最小食用包装的醒目位置处，用白底（或黄底）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红字标示安全警示语和食用方法，且文字高度应不小于3mm。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2" w:name="_Toc33030143"/>
      <w:r>
        <w:rPr>
          <w:rFonts w:ascii="宋体" w:hAnsi="宋体" w:eastAsia="宋体"/>
          <w:sz w:val="24"/>
          <w:szCs w:val="24"/>
        </w:rPr>
        <w:t>八、抽样方法</w:t>
      </w:r>
      <w:bookmarkEnd w:id="12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>根据企业所申请产品品种，抽取1种产品进行发证检验，按照以下顺序抽样：含乳型果冻、果肉型果冻、果汁型果冻、果味型果冻、其它型果冻。在企业成品库内随机抽取发证检验产品。所抽样品须为同一批次并在保质期内的产品，抽取基数不少于50kg，随机抽取2kg。样品分成2份，每份样品1kg，1份用于检验，1份备查。样品确认无误后，由核查组抽样人员与被抽查单位在抽样单上签字、签章，当场封存样品，并加贴封条。封条上应有抽样人员签名、抽样单位盖章及抽样日期。抽样单上应注明产品类型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7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4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4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4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4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13" w:name="_GoBack"/>
    <w:bookmarkEnd w:id="13"/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CB231E"/>
    <w:rsid w:val="0012622B"/>
    <w:rsid w:val="00214CDC"/>
    <w:rsid w:val="003661A5"/>
    <w:rsid w:val="003C322E"/>
    <w:rsid w:val="00425FCF"/>
    <w:rsid w:val="004E2BB3"/>
    <w:rsid w:val="005852C9"/>
    <w:rsid w:val="0065422A"/>
    <w:rsid w:val="00670369"/>
    <w:rsid w:val="006C42D2"/>
    <w:rsid w:val="00707C49"/>
    <w:rsid w:val="00827D09"/>
    <w:rsid w:val="008616BF"/>
    <w:rsid w:val="00874C51"/>
    <w:rsid w:val="008C0F1D"/>
    <w:rsid w:val="00B97A88"/>
    <w:rsid w:val="00C53DEA"/>
    <w:rsid w:val="00C57B15"/>
    <w:rsid w:val="00CB231E"/>
    <w:rsid w:val="00E65D29"/>
    <w:rsid w:val="401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uiPriority w:val="39"/>
    <w:pPr>
      <w:ind w:left="420" w:leftChars="200"/>
    </w:p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正文文本 2 Char"/>
    <w:basedOn w:val="12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3 Char"/>
    <w:basedOn w:val="12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1 Char"/>
    <w:basedOn w:val="12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批注框文本 Char"/>
    <w:basedOn w:val="12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1463</Words>
  <Characters>1535</Characters>
  <Lines>18</Lines>
  <Paragraphs>5</Paragraphs>
  <TotalTime>36</TotalTime>
  <ScaleCrop>false</ScaleCrop>
  <LinksUpToDate>false</LinksUpToDate>
  <CharactersWithSpaces>1660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2019-06-03T02:00:00Z</dcterms:created>
  <dc:creator>HH</dc:creator>
  <cp:lastModifiedBy>Terry</cp:lastModifiedBy>
  <cp:lastPrinted>2019-06-03T05:39:00Z</cp:lastPrinted>
  <dcterms:modified xsi:type="dcterms:W3CDTF">2024-06-14T03:24:41Z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1995F1A540874AD1846E8F4F2B34E8F3_12</vt:lpwstr>
  </property>
</Properties>
</file>