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巧克力及巧克力制品生产许可证审查细则（2006版）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"_Toc33030640"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一、发证产品范围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"_Toc33030641"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"_Toc33030642"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"_Toc33030643"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"_Toc33030644"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（三）容易出现的质量安全问题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"_Toc33030645"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"_Toc33030646"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"_Toc33030647"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"_Toc33030648"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四、产品相关标准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"_Toc33030649"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五、原辅材料的有关要求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_Toc33030649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"_Toc33030650"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_Toc33030650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"_Toc33030651"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_Toc33030651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"_Toc33030652"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_Toc33030652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"_Toc33030653"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九、其他要求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_Toc33030653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5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sz w:val="24"/>
        </w:rPr>
        <w:t>巧克力及巧克力制品生产许可证审查细则（2006版）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</w:t>
      </w:r>
      <w:bookmarkStart w:id="0" w:name="_Toc461"/>
      <w:r>
        <w:rPr>
          <w:rFonts w:hint="eastAsia" w:ascii="宋体" w:hAnsi="宋体"/>
          <w:sz w:val="24"/>
        </w:rPr>
        <w:t>本细则代替糖果制品生产许可证审查细则中的原《巧克力及巧克力制品生产许可证审查细则》。新增加的代可可脂巧克力及代可可脂巧克力制品应在证书上注明，即糖果制品（糖果、巧克力及巧克力制品、代可可脂巧克力及代可可脂巧克力制品）。</w:t>
      </w:r>
      <w:bookmarkEnd w:id="0"/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" w:name="_Toc33030640"/>
      <w:bookmarkStart w:id="2" w:name="_Toc10169"/>
      <w:bookmarkStart w:id="3" w:name="_Toc93997950"/>
      <w:r>
        <w:rPr>
          <w:rFonts w:hint="eastAsia" w:ascii="宋体" w:hAnsi="宋体" w:eastAsia="宋体"/>
          <w:sz w:val="24"/>
          <w:szCs w:val="24"/>
        </w:rPr>
        <w:t>一、发证产品范围</w:t>
      </w:r>
      <w:bookmarkEnd w:id="1"/>
      <w:bookmarkEnd w:id="2"/>
      <w:bookmarkEnd w:id="3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bookmarkStart w:id="4" w:name="_Toc23611"/>
      <w:r>
        <w:rPr>
          <w:rFonts w:hint="eastAsia"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/>
          <w:sz w:val="24"/>
        </w:rPr>
        <w:t>实施食品生产许可证管理的巧克力及巧克力制品包括巧克力、巧克力制品、代可可脂巧克力和代可可脂巧克力制品。</w:t>
      </w:r>
      <w:bookmarkEnd w:id="4"/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巧克力及巧克力制品是指以可可制品（可可脂、可可液块或可可粉）、白砂糖和/或甜味料为主要原料，添加或不添加乳制品、食品添加剂，经特定工艺制成的固体食品。</w:t>
      </w:r>
    </w:p>
    <w:p>
      <w:pPr>
        <w:pStyle w:val="10"/>
        <w:spacing w:after="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代可可脂巧克力及代可可脂巧克力制品是指以白砂糖和/或甜味料、代可可脂为主要原料，添加或不添加可可制品（可可脂、可可液块或可可粉）、乳制品及食品添加剂，经特定工艺制成的在常温下保持固体或半固体状态，并具有巧克力风味（代可可脂白巧克力应具有其应有的风味）及性状的食品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5" w:name="_Toc18199"/>
      <w:bookmarkStart w:id="6" w:name="_Toc93997951"/>
      <w:bookmarkStart w:id="7" w:name="_Toc33030641"/>
      <w:r>
        <w:rPr>
          <w:rFonts w:hint="eastAsia" w:ascii="宋体" w:hAnsi="宋体" w:eastAsia="宋体"/>
          <w:sz w:val="24"/>
          <w:szCs w:val="24"/>
        </w:rPr>
        <w:t>二、基本生产流程及关键控制环节</w:t>
      </w:r>
      <w:bookmarkEnd w:id="5"/>
      <w:bookmarkEnd w:id="6"/>
      <w:bookmarkEnd w:id="7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8" w:name="_Toc33030642"/>
      <w:bookmarkStart w:id="9" w:name="_Toc15312"/>
      <w:bookmarkStart w:id="10" w:name="_Toc93997952"/>
      <w:r>
        <w:rPr>
          <w:rFonts w:hint="eastAsia" w:ascii="宋体" w:hAnsi="宋体"/>
          <w:sz w:val="24"/>
          <w:szCs w:val="24"/>
        </w:rPr>
        <w:t>（一）基本生产流程</w:t>
      </w:r>
      <w:bookmarkEnd w:id="8"/>
      <w:bookmarkEnd w:id="9"/>
      <w:bookmarkEnd w:id="10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bookmarkStart w:id="11" w:name="_Toc4717"/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559435</wp:posOffset>
                </wp:positionV>
                <wp:extent cx="635" cy="198120"/>
                <wp:effectExtent l="8890" t="8890" r="9525" b="1206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1pt;margin-top:44.05pt;height:15.6pt;width:0.05pt;z-index:251661312;mso-width-relative:page;mso-height-relative:page;" filled="f" stroked="t" coordsize="21600,21600" o:gfxdata="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7ZIv71wAAAAoBAAAPAAAAAAAAAAEAIAAAACIAAABkcnMvZG93bnJldi54bWxQSwECFAAU&#10;AAAACACHTuJAH1Q12vIBAADE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4"/>
        </w:rPr>
        <w:t>糖、乳制品、可可脂（代可可脂）、可可液块或可可粉→混合→精磨→精炼(可可脂巧克力)→保温贮存→调温(可可脂巧克力)→浇模→包装→成品</w:t>
      </w:r>
      <w:bookmarkEnd w:id="11"/>
    </w:p>
    <w:p>
      <w:pPr>
        <w:widowControl/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159385</wp:posOffset>
                </wp:positionV>
                <wp:extent cx="1376045" cy="12700"/>
                <wp:effectExtent l="0" t="0" r="14605" b="254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6045" cy="1270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.95pt;margin-top:12.55pt;height:1pt;width:108.35pt;z-index:251660288;mso-width-relative:page;mso-height-relative:page;" filled="f" stroked="t" coordsize="21600,21600" o:gfxdata="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yKhONcAAAAJAQAADwAAAAAAAAABACAAAAAiAAAAZHJzL2Rvd25yZXYu&#10;eG1sUEsBAhQAFAAAAAgAh07iQIKkWwf8AQAA0Q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172085</wp:posOffset>
                </wp:positionV>
                <wp:extent cx="6985" cy="151765"/>
                <wp:effectExtent l="76200" t="0" r="69215" b="577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5176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45pt;margin-top:13.55pt;height:11.95pt;width:0.55pt;z-index:251659264;mso-width-relative:page;mso-height-relative:page;" filled="f" stroked="t" coordsize="21600,21600" o:gfxdata="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HJ+NrZAAAACQEAAA8AAAAAAAAAAQAgAAAA&#10;IgAAAGRycy9kb3ducmV2LnhtbFBLAQIUABQAAAAIAIdO4kCK20uuCgIAAPMD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夹心→涂层→包装→巧克力制品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12" w:name="_Toc93997953"/>
      <w:bookmarkStart w:id="13" w:name="_Toc12845"/>
      <w:bookmarkStart w:id="14" w:name="_Toc33030643"/>
      <w:r>
        <w:rPr>
          <w:rFonts w:hint="eastAsia" w:ascii="宋体" w:hAnsi="宋体"/>
          <w:sz w:val="24"/>
          <w:szCs w:val="24"/>
        </w:rPr>
        <w:t>（二）关键控制环节</w:t>
      </w:r>
      <w:bookmarkEnd w:id="12"/>
      <w:bookmarkEnd w:id="13"/>
      <w:bookmarkEnd w:id="14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1．精磨过程，控制物料颗粒度；2．精炼时间、温度的控制，调温温度的控制；3．成品包装控制；4．巧克力制品中巧克力的含量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15" w:name="_Toc33030644"/>
      <w:bookmarkStart w:id="16" w:name="_Toc93997954"/>
      <w:r>
        <w:rPr>
          <w:rFonts w:hint="eastAsia" w:ascii="宋体" w:hAnsi="宋体"/>
          <w:sz w:val="24"/>
          <w:szCs w:val="24"/>
        </w:rPr>
        <w:t>（三）容易出现的质量安全问题</w:t>
      </w:r>
      <w:bookmarkEnd w:id="15"/>
      <w:bookmarkEnd w:id="16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产品品质变化，表面花白。巧克力泛白的原因有两种，由脂肪引起和由砂糖引起的花白。2．口感粗糙或粘稠。巧克力最终细度决定于精磨过程的结果，物料过大或大粒的比例过多，口感粗糙；但质点过小或小粒的比例过多，则感到糊口。3．油脂氧化酸败（果仁巧克力）。果仁巧克力较容易因油脂氧化而变味。4. 代脂巧克力及其制品容易产生皂化味。5．贮藏中生虫、霉变。包装不严和储存条件不当，果仁等巧克力制品原料不新鲜，造成产品变质，无法食用。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7" w:name="_Toc93997955"/>
      <w:bookmarkStart w:id="18" w:name="_Toc33030645"/>
      <w:bookmarkStart w:id="19" w:name="_Toc25171"/>
      <w:r>
        <w:rPr>
          <w:rFonts w:hint="eastAsia" w:ascii="宋体" w:hAnsi="宋体" w:eastAsia="宋体"/>
          <w:sz w:val="24"/>
          <w:szCs w:val="24"/>
        </w:rPr>
        <w:t>三、必备的生产资源</w:t>
      </w:r>
      <w:bookmarkEnd w:id="17"/>
      <w:bookmarkEnd w:id="18"/>
      <w:bookmarkEnd w:id="19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20" w:name="_Toc93997956"/>
      <w:bookmarkStart w:id="21" w:name="_Toc29985"/>
      <w:bookmarkStart w:id="22" w:name="_Toc33030646"/>
      <w:r>
        <w:rPr>
          <w:rFonts w:hint="eastAsia" w:ascii="宋体" w:hAnsi="宋体"/>
          <w:sz w:val="24"/>
          <w:szCs w:val="24"/>
        </w:rPr>
        <w:t>（一）生产场所</w:t>
      </w:r>
      <w:bookmarkEnd w:id="20"/>
      <w:bookmarkEnd w:id="21"/>
      <w:bookmarkEnd w:id="22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巧克力及制品生产企业除必须具备必备的生产环境外，还应当有与企业生产相适应的原辅料库、生产车间、成品库和检验室。巧克力生产车间、包装车间温湿度必须符合工艺的要求。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装企业生产区应具备独立的包装车间。包装车间温湿度必须符合工艺的要求，保持清洁，地面干燥无积水，车间无异味、无污染物，配备有效的消毒设施。其他条件应等同于巧克力（代可可脂巧克力）及巧克力制品（代可可脂巧克力制品）生产企业要求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23" w:name="_Toc33030647"/>
      <w:bookmarkStart w:id="24" w:name="_Toc93997957"/>
      <w:bookmarkStart w:id="25" w:name="_Toc7848"/>
      <w:r>
        <w:rPr>
          <w:rFonts w:hint="eastAsia" w:ascii="宋体" w:hAnsi="宋体"/>
          <w:sz w:val="24"/>
          <w:szCs w:val="24"/>
        </w:rPr>
        <w:t>（二）必备的生产设备</w:t>
      </w:r>
      <w:bookmarkEnd w:id="23"/>
      <w:bookmarkEnd w:id="24"/>
      <w:bookmarkEnd w:id="25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bookmarkStart w:id="26" w:name="_Toc22828"/>
      <w:r>
        <w:rPr>
          <w:rFonts w:hint="eastAsia" w:ascii="宋体" w:hAnsi="宋体"/>
          <w:sz w:val="24"/>
        </w:rPr>
        <w:t>1．化油（化酱）设备；2．精磨设备；3．精炼设备（纯可可脂巧克力）；4．保温贮存设备；5．调温设备（纯可可脂巧克力）；6．成型设备（或涂层设备）；7．冷却设备；8．包装设备（异型产品除外）。</w:t>
      </w:r>
      <w:bookmarkEnd w:id="26"/>
      <w:r>
        <w:rPr>
          <w:rFonts w:hint="eastAsia" w:ascii="宋体" w:hAnsi="宋体"/>
          <w:sz w:val="24"/>
        </w:rPr>
        <w:t xml:space="preserve"> 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单纯巧克力制品生产企业不需具备精磨设备、精炼设备、调温设备。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分装企业应具备包装设备（封口设备、生产日期标注设备、计量称重设备等）。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27" w:name="_Toc33030648"/>
      <w:bookmarkStart w:id="28" w:name="_Toc11655"/>
      <w:bookmarkStart w:id="29" w:name="_Toc93997958"/>
      <w:r>
        <w:rPr>
          <w:rFonts w:hint="eastAsia" w:ascii="宋体" w:hAnsi="宋体" w:eastAsia="宋体"/>
          <w:sz w:val="24"/>
          <w:szCs w:val="24"/>
        </w:rPr>
        <w:t>四、产品相关标准</w:t>
      </w:r>
      <w:bookmarkEnd w:id="27"/>
      <w:bookmarkEnd w:id="28"/>
      <w:bookmarkEnd w:id="29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GB 9678.2-2003《巧克力卫生标准》；GB/T 19343-2003《巧克力及巧克力制品》；SB/T 10402-2006《代可可脂巧克力及代可可脂巧克力制品》；备案有效的企业标准。</w:t>
      </w:r>
    </w:p>
    <w:p>
      <w:pPr>
        <w:pStyle w:val="3"/>
        <w:spacing w:before="0" w:after="0"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30" w:name="_Toc33030649"/>
      <w:bookmarkStart w:id="31" w:name="_Toc93997959"/>
      <w:bookmarkStart w:id="32" w:name="_Toc26930"/>
      <w:r>
        <w:rPr>
          <w:rFonts w:hint="eastAsia" w:ascii="宋体" w:hAnsi="宋体" w:eastAsia="宋体"/>
          <w:sz w:val="24"/>
          <w:szCs w:val="24"/>
        </w:rPr>
        <w:t>五、原辅材料的有关要求</w:t>
      </w:r>
      <w:bookmarkEnd w:id="30"/>
      <w:bookmarkEnd w:id="31"/>
      <w:bookmarkEnd w:id="32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企业生产巧克力及其制品所用的原辅材料必须符合相关规定。如使用的原材料为实施生产许可证管理的产品，必须选用获得生产许可证企业生产的产品。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33" w:name="_Toc93997960"/>
      <w:bookmarkStart w:id="34" w:name="_Toc32426"/>
      <w:bookmarkStart w:id="35" w:name="_Toc33030650"/>
      <w:r>
        <w:rPr>
          <w:rFonts w:hint="eastAsia" w:ascii="宋体" w:hAnsi="宋体" w:eastAsia="宋体"/>
          <w:sz w:val="24"/>
          <w:szCs w:val="24"/>
        </w:rPr>
        <w:t>六、必备的出厂检验设备</w:t>
      </w:r>
      <w:bookmarkEnd w:id="33"/>
      <w:bookmarkEnd w:id="34"/>
      <w:bookmarkEnd w:id="35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（一）天平(0.1g);（二）刮板细度计或微米千分尺；（三）分析天平（0.1mg）；（四）真空烘箱。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36" w:name="_Toc93997961"/>
      <w:bookmarkStart w:id="37" w:name="_Toc19654"/>
      <w:bookmarkStart w:id="38" w:name="_Toc33030651"/>
      <w:r>
        <w:rPr>
          <w:rFonts w:hint="eastAsia" w:ascii="宋体" w:hAnsi="宋体" w:eastAsia="宋体"/>
          <w:sz w:val="24"/>
          <w:szCs w:val="24"/>
        </w:rPr>
        <w:t>七、检验项目</w:t>
      </w:r>
      <w:bookmarkEnd w:id="36"/>
      <w:bookmarkEnd w:id="37"/>
      <w:bookmarkEnd w:id="38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巧克力及巧克力制品的发证检验、监督检验和企业出厂检验按表中列出的相应检验项目进行。出厂检验项目中注有“*”标记的，企业应当每年检验2次。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巧克力及制品产品质量检验项目表</w:t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913"/>
        <w:gridCol w:w="787"/>
        <w:gridCol w:w="788"/>
        <w:gridCol w:w="900"/>
        <w:gridCol w:w="31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检验项目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发证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监督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出厂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感官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净含量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☆可可脂（以干物质计）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代可可脂巧克力及代可可脂巧克力制品不检此项目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☆非脂可可固形物（以干物质计）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☆总可可固形物（以干物质计）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代可可脂巧克力及代可可脂巧克力制品不检此项目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☆乳脂肪（以干物质计）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代可可脂巧克力及代可可脂巧克力制品不检此项目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☆总乳固体（以干物质计）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细度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制品不检此项目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制品中巧克力的比重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干燥失重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制品不检此项目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铅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铜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糖精钠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其他甜味剂根据产品使用情况确定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甜蜜素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致病菌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标签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注：带☆项目的数值按企业原始配料计算，核查时查看配料记录并在抽样单上注明。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39" w:name="_Toc93997962"/>
      <w:bookmarkStart w:id="40" w:name="_Toc16151"/>
      <w:bookmarkStart w:id="41" w:name="_Toc33030652"/>
      <w:r>
        <w:rPr>
          <w:rFonts w:hint="eastAsia" w:ascii="宋体" w:hAnsi="宋体" w:eastAsia="宋体"/>
          <w:sz w:val="24"/>
          <w:szCs w:val="24"/>
        </w:rPr>
        <w:t>八、抽样方法</w:t>
      </w:r>
      <w:bookmarkEnd w:id="39"/>
      <w:bookmarkEnd w:id="40"/>
      <w:bookmarkEnd w:id="41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根据企业所申请取证产品品种，在企业的成品库内抽取1种主导产品进行发证检验。所抽样品应为同一批次保质期内的产品，抽样基数不少于50kg。随机抽取2kg，样品分成2份， 1份检验，1份备用。样品确认无误后，由核查组抽样人员与被抽查单位在抽样单上签字、盖章，当场封存样品，并加贴封条，封条上应有抽样人员签名、抽样单位盖章及抽样日期。抽样单上应注明产品类型。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42" w:name="_Toc33030653"/>
      <w:r>
        <w:rPr>
          <w:rFonts w:hint="eastAsia" w:ascii="宋体" w:hAnsi="宋体" w:eastAsia="宋体"/>
          <w:sz w:val="24"/>
          <w:szCs w:val="24"/>
        </w:rPr>
        <w:t>九、其他要求</w:t>
      </w:r>
      <w:bookmarkEnd w:id="42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本类产品允许分装</w:t>
      </w:r>
      <w:bookmarkStart w:id="43" w:name="_Hlt78370852"/>
      <w:bookmarkEnd w:id="43"/>
      <w:r>
        <w:rPr>
          <w:rFonts w:hint="eastAsia" w:ascii="宋体" w:hAnsi="宋体"/>
          <w:sz w:val="24"/>
        </w:rPr>
        <w:t>。自行加工果仁，生产果仁类产品的企业，应同时满足《炒货食品及坚果制品生产许可证审查细则》的要求。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2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5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2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5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44" w:name="_GoBack"/>
    <w:bookmarkEnd w:id="44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1B4702"/>
    <w:rsid w:val="00214CDC"/>
    <w:rsid w:val="003661A5"/>
    <w:rsid w:val="003C322E"/>
    <w:rsid w:val="004E2BB3"/>
    <w:rsid w:val="0065422A"/>
    <w:rsid w:val="00670369"/>
    <w:rsid w:val="006C42D2"/>
    <w:rsid w:val="00707C49"/>
    <w:rsid w:val="00827D09"/>
    <w:rsid w:val="008616BF"/>
    <w:rsid w:val="00874C51"/>
    <w:rsid w:val="008C0F1D"/>
    <w:rsid w:val="00B97A88"/>
    <w:rsid w:val="00C53DEA"/>
    <w:rsid w:val="00C57B15"/>
    <w:rsid w:val="00CB231E"/>
    <w:rsid w:val="00E65D29"/>
    <w:rsid w:val="00FC5827"/>
    <w:rsid w:val="4AC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2163</Words>
  <Characters>2228</Characters>
  <Lines>23</Lines>
  <Paragraphs>6</Paragraphs>
  <TotalTime>37</TotalTime>
  <ScaleCrop>false</ScaleCrop>
  <LinksUpToDate>false</LinksUpToDate>
  <CharactersWithSpaces>2293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2024-06-14T03:27:21Z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277CC1BC179C4549843495C122399131_12</vt:lpwstr>
  </property>
</Properties>
</file>