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24"/>
        </w:rPr>
      </w:pPr>
      <w:r>
        <w:rPr>
          <w:rFonts w:hint="eastAsia" w:ascii="宋体" w:hAnsi="宋体"/>
          <w:b/>
          <w:sz w:val="24"/>
        </w:rPr>
        <w:t>饮料生产许可审查细则（2017版）</w:t>
      </w:r>
    </w:p>
    <w:sdt>
      <w:sdtPr>
        <w:rPr>
          <w:rFonts w:ascii="宋体" w:hAnsi="宋体" w:eastAsia="宋体" w:cs="Times New Roman"/>
          <w:color w:val="auto"/>
          <w:kern w:val="2"/>
          <w:sz w:val="24"/>
          <w:szCs w:val="24"/>
          <w:lang w:val="zh-CN"/>
        </w:rPr>
        <w:id w:val="1570998507"/>
        <w:docPartObj>
          <w:docPartGallery w:val="Table of Contents"/>
          <w:docPartUnique/>
        </w:docPartObj>
      </w:sdtPr>
      <w:sdtEndPr>
        <w:rPr>
          <w:rFonts w:ascii="宋体" w:hAnsi="宋体" w:eastAsia="宋体" w:cs="Times New Roman"/>
          <w:b/>
          <w:bCs/>
          <w:color w:val="auto"/>
          <w:kern w:val="2"/>
          <w:sz w:val="24"/>
          <w:szCs w:val="24"/>
          <w:lang w:val="zh-CN"/>
        </w:rPr>
      </w:sdtEndPr>
      <w:sdtContent>
        <w:p>
          <w:pPr>
            <w:pStyle w:val="22"/>
            <w:spacing w:before="0" w:line="360" w:lineRule="auto"/>
            <w:jc w:val="center"/>
            <w:rPr>
              <w:rFonts w:ascii="宋体" w:hAnsi="宋体" w:eastAsia="宋体"/>
              <w:b/>
              <w:color w:val="000000" w:themeColor="text1"/>
              <w:sz w:val="24"/>
              <w:szCs w:val="24"/>
              <w14:textFill>
                <w14:solidFill>
                  <w14:schemeClr w14:val="tx1"/>
                </w14:solidFill>
              </w14:textFill>
            </w:rPr>
          </w:pPr>
          <w:r>
            <w:rPr>
              <w:rFonts w:ascii="宋体" w:hAnsi="宋体" w:eastAsia="宋体"/>
              <w:b/>
              <w:color w:val="000000" w:themeColor="text1"/>
              <w:sz w:val="24"/>
              <w:szCs w:val="24"/>
              <w:lang w:val="zh-CN"/>
              <w14:textFill>
                <w14:solidFill>
                  <w14:schemeClr w14:val="tx1"/>
                </w14:solidFill>
              </w14:textFill>
            </w:rPr>
            <w:t>目录</w:t>
          </w:r>
        </w:p>
        <w:p>
          <w:pPr>
            <w:pStyle w:val="11"/>
            <w:tabs>
              <w:tab w:val="right" w:leader="dot" w:pos="8494"/>
            </w:tabs>
            <w:spacing w:line="360" w:lineRule="auto"/>
            <w:rPr>
              <w:rFonts w:ascii="宋体" w:hAnsi="宋体"/>
              <w:sz w:val="24"/>
            </w:rPr>
          </w:pPr>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r>
            <w:fldChar w:fldCharType="begin"/>
          </w:r>
          <w:r>
            <w:instrText xml:space="preserve"> HYPERLINK \l "_Toc33047123" </w:instrText>
          </w:r>
          <w:r>
            <w:fldChar w:fldCharType="separate"/>
          </w:r>
          <w:r>
            <w:rPr>
              <w:rStyle w:val="15"/>
              <w:rFonts w:hint="eastAsia" w:ascii="宋体" w:hAnsi="宋体"/>
              <w:sz w:val="24"/>
            </w:rPr>
            <w:t>第一章</w:t>
          </w:r>
          <w:r>
            <w:rPr>
              <w:rStyle w:val="15"/>
              <w:rFonts w:ascii="宋体" w:hAnsi="宋体"/>
              <w:sz w:val="24"/>
            </w:rPr>
            <w:t xml:space="preserve">  </w:t>
          </w:r>
          <w:r>
            <w:rPr>
              <w:rStyle w:val="15"/>
              <w:rFonts w:hint="eastAsia" w:ascii="宋体" w:hAnsi="宋体"/>
              <w:sz w:val="24"/>
            </w:rPr>
            <w:t>总</w:t>
          </w:r>
          <w:r>
            <w:rPr>
              <w:rStyle w:val="15"/>
              <w:rFonts w:ascii="宋体" w:hAnsi="宋体"/>
              <w:sz w:val="24"/>
            </w:rPr>
            <w:t xml:space="preserve">  </w:t>
          </w:r>
          <w:r>
            <w:rPr>
              <w:rStyle w:val="15"/>
              <w:rFonts w:hint="eastAsia" w:ascii="宋体" w:hAnsi="宋体"/>
              <w:sz w:val="24"/>
            </w:rPr>
            <w:t>则</w:t>
          </w:r>
          <w:r>
            <w:rPr>
              <w:rFonts w:ascii="宋体" w:hAnsi="宋体"/>
              <w:sz w:val="24"/>
            </w:rPr>
            <w:tab/>
          </w:r>
          <w:r>
            <w:rPr>
              <w:rFonts w:ascii="宋体" w:hAnsi="宋体"/>
              <w:sz w:val="24"/>
            </w:rPr>
            <w:fldChar w:fldCharType="begin"/>
          </w:r>
          <w:r>
            <w:rPr>
              <w:rFonts w:ascii="宋体" w:hAnsi="宋体"/>
              <w:sz w:val="24"/>
            </w:rPr>
            <w:instrText xml:space="preserve"> PAGEREF _Toc33047123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11"/>
            <w:tabs>
              <w:tab w:val="right" w:leader="dot" w:pos="8494"/>
            </w:tabs>
            <w:spacing w:line="360" w:lineRule="auto"/>
            <w:rPr>
              <w:rFonts w:ascii="宋体" w:hAnsi="宋体"/>
              <w:sz w:val="24"/>
            </w:rPr>
          </w:pPr>
          <w:r>
            <w:fldChar w:fldCharType="begin"/>
          </w:r>
          <w:r>
            <w:instrText xml:space="preserve"> HYPERLINK \l "_Toc33047124" </w:instrText>
          </w:r>
          <w:r>
            <w:fldChar w:fldCharType="separate"/>
          </w:r>
          <w:r>
            <w:rPr>
              <w:rStyle w:val="15"/>
              <w:rFonts w:hint="eastAsia" w:ascii="宋体" w:hAnsi="宋体"/>
              <w:sz w:val="24"/>
            </w:rPr>
            <w:t>第二章</w:t>
          </w:r>
          <w:r>
            <w:rPr>
              <w:rStyle w:val="15"/>
              <w:rFonts w:ascii="宋体" w:hAnsi="宋体"/>
              <w:sz w:val="24"/>
            </w:rPr>
            <w:t xml:space="preserve">  </w:t>
          </w:r>
          <w:r>
            <w:rPr>
              <w:rStyle w:val="15"/>
              <w:rFonts w:hint="eastAsia" w:ascii="宋体" w:hAnsi="宋体"/>
              <w:sz w:val="24"/>
            </w:rPr>
            <w:t>包装饮用水生产许可审查要求</w:t>
          </w:r>
          <w:r>
            <w:rPr>
              <w:rFonts w:ascii="宋体" w:hAnsi="宋体"/>
              <w:sz w:val="24"/>
            </w:rPr>
            <w:tab/>
          </w:r>
          <w:r>
            <w:rPr>
              <w:rFonts w:ascii="宋体" w:hAnsi="宋体"/>
              <w:sz w:val="24"/>
            </w:rPr>
            <w:fldChar w:fldCharType="begin"/>
          </w:r>
          <w:r>
            <w:rPr>
              <w:rFonts w:ascii="宋体" w:hAnsi="宋体"/>
              <w:sz w:val="24"/>
            </w:rPr>
            <w:instrText xml:space="preserve"> PAGEREF _Toc33047124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"_Toc33047125" </w:instrText>
          </w:r>
          <w:r>
            <w:fldChar w:fldCharType="separate"/>
          </w:r>
          <w:r>
            <w:rPr>
              <w:rStyle w:val="15"/>
              <w:rFonts w:hint="eastAsia" w:ascii="宋体" w:hAnsi="宋体"/>
              <w:sz w:val="24"/>
            </w:rPr>
            <w:t>第一节</w:t>
          </w:r>
          <w:r>
            <w:rPr>
              <w:rStyle w:val="15"/>
              <w:rFonts w:ascii="宋体" w:hAnsi="宋体"/>
              <w:sz w:val="24"/>
            </w:rPr>
            <w:t xml:space="preserve">  </w:t>
          </w:r>
          <w:r>
            <w:rPr>
              <w:rStyle w:val="15"/>
              <w:rFonts w:hint="eastAsia" w:ascii="宋体" w:hAnsi="宋体"/>
              <w:sz w:val="24"/>
            </w:rPr>
            <w:t>许可范围</w:t>
          </w:r>
          <w:r>
            <w:rPr>
              <w:rFonts w:ascii="宋体" w:hAnsi="宋体"/>
              <w:sz w:val="24"/>
            </w:rPr>
            <w:tab/>
          </w:r>
          <w:r>
            <w:rPr>
              <w:rFonts w:ascii="宋体" w:hAnsi="宋体"/>
              <w:sz w:val="24"/>
            </w:rPr>
            <w:fldChar w:fldCharType="begin"/>
          </w:r>
          <w:r>
            <w:rPr>
              <w:rFonts w:ascii="宋体" w:hAnsi="宋体"/>
              <w:sz w:val="24"/>
            </w:rPr>
            <w:instrText xml:space="preserve"> PAGEREF _Toc33047125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"_Toc33047126" </w:instrText>
          </w:r>
          <w:r>
            <w:fldChar w:fldCharType="separate"/>
          </w:r>
          <w:r>
            <w:rPr>
              <w:rStyle w:val="15"/>
              <w:rFonts w:hint="eastAsia" w:ascii="宋体" w:hAnsi="宋体"/>
              <w:sz w:val="24"/>
            </w:rPr>
            <w:t>第二节</w:t>
          </w:r>
          <w:r>
            <w:rPr>
              <w:rStyle w:val="15"/>
              <w:rFonts w:ascii="宋体" w:hAnsi="宋体"/>
              <w:sz w:val="24"/>
            </w:rPr>
            <w:t xml:space="preserve">  </w:t>
          </w:r>
          <w:r>
            <w:rPr>
              <w:rStyle w:val="15"/>
              <w:rFonts w:hint="eastAsia" w:ascii="宋体" w:hAnsi="宋体"/>
              <w:sz w:val="24"/>
            </w:rPr>
            <w:t>生产场所核查</w:t>
          </w:r>
          <w:r>
            <w:rPr>
              <w:rFonts w:ascii="宋体" w:hAnsi="宋体"/>
              <w:sz w:val="24"/>
            </w:rPr>
            <w:tab/>
          </w:r>
          <w:r>
            <w:rPr>
              <w:rFonts w:ascii="宋体" w:hAnsi="宋体"/>
              <w:sz w:val="24"/>
            </w:rPr>
            <w:fldChar w:fldCharType="begin"/>
          </w:r>
          <w:r>
            <w:rPr>
              <w:rFonts w:ascii="宋体" w:hAnsi="宋体"/>
              <w:sz w:val="24"/>
            </w:rPr>
            <w:instrText xml:space="preserve"> PAGEREF _Toc33047126 \h </w:instrText>
          </w:r>
          <w:r>
            <w:rPr>
              <w:rFonts w:ascii="宋体" w:hAnsi="宋体"/>
              <w:sz w:val="24"/>
            </w:rPr>
            <w:fldChar w:fldCharType="separate"/>
          </w:r>
          <w:r>
            <w:rPr>
              <w:rFonts w:ascii="宋体" w:hAnsi="宋体"/>
              <w:sz w:val="24"/>
            </w:rPr>
            <w:t>4</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"_Toc33047127" </w:instrText>
          </w:r>
          <w:r>
            <w:fldChar w:fldCharType="separate"/>
          </w:r>
          <w:r>
            <w:rPr>
              <w:rStyle w:val="15"/>
              <w:rFonts w:hint="eastAsia" w:ascii="宋体" w:hAnsi="宋体"/>
              <w:sz w:val="24"/>
            </w:rPr>
            <w:t>第三节</w:t>
          </w:r>
          <w:r>
            <w:rPr>
              <w:rStyle w:val="15"/>
              <w:rFonts w:ascii="宋体" w:hAnsi="宋体"/>
              <w:sz w:val="24"/>
            </w:rPr>
            <w:t xml:space="preserve">  </w:t>
          </w:r>
          <w:r>
            <w:rPr>
              <w:rStyle w:val="15"/>
              <w:rFonts w:hint="eastAsia" w:ascii="宋体" w:hAnsi="宋体"/>
              <w:sz w:val="24"/>
            </w:rPr>
            <w:t>设备设施核查</w:t>
          </w:r>
          <w:r>
            <w:rPr>
              <w:rFonts w:ascii="宋体" w:hAnsi="宋体"/>
              <w:sz w:val="24"/>
            </w:rPr>
            <w:tab/>
          </w:r>
          <w:r>
            <w:rPr>
              <w:rFonts w:ascii="宋体" w:hAnsi="宋体"/>
              <w:sz w:val="24"/>
            </w:rPr>
            <w:fldChar w:fldCharType="begin"/>
          </w:r>
          <w:r>
            <w:rPr>
              <w:rFonts w:ascii="宋体" w:hAnsi="宋体"/>
              <w:sz w:val="24"/>
            </w:rPr>
            <w:instrText xml:space="preserve"> PAGEREF _Toc33047127 \h </w:instrText>
          </w:r>
          <w:r>
            <w:rPr>
              <w:rFonts w:ascii="宋体" w:hAnsi="宋体"/>
              <w:sz w:val="24"/>
            </w:rPr>
            <w:fldChar w:fldCharType="separate"/>
          </w:r>
          <w:r>
            <w:rPr>
              <w:rFonts w:ascii="宋体" w:hAnsi="宋体"/>
              <w:sz w:val="24"/>
            </w:rPr>
            <w:t>5</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"_Toc33047128" </w:instrText>
          </w:r>
          <w:r>
            <w:fldChar w:fldCharType="separate"/>
          </w:r>
          <w:r>
            <w:rPr>
              <w:rStyle w:val="15"/>
              <w:rFonts w:hint="eastAsia" w:ascii="宋体" w:hAnsi="宋体"/>
              <w:sz w:val="24"/>
            </w:rPr>
            <w:t>第四节</w:t>
          </w:r>
          <w:r>
            <w:rPr>
              <w:rStyle w:val="15"/>
              <w:rFonts w:ascii="宋体" w:hAnsi="宋体"/>
              <w:sz w:val="24"/>
            </w:rPr>
            <w:t xml:space="preserve">  </w:t>
          </w:r>
          <w:r>
            <w:rPr>
              <w:rStyle w:val="15"/>
              <w:rFonts w:hint="eastAsia" w:ascii="宋体" w:hAnsi="宋体"/>
              <w:sz w:val="24"/>
            </w:rPr>
            <w:t>设备布局和工艺流程</w:t>
          </w:r>
          <w:r>
            <w:rPr>
              <w:rFonts w:ascii="宋体" w:hAnsi="宋体"/>
              <w:sz w:val="24"/>
            </w:rPr>
            <w:tab/>
          </w:r>
          <w:r>
            <w:rPr>
              <w:rFonts w:ascii="宋体" w:hAnsi="宋体"/>
              <w:sz w:val="24"/>
            </w:rPr>
            <w:fldChar w:fldCharType="begin"/>
          </w:r>
          <w:r>
            <w:rPr>
              <w:rFonts w:ascii="宋体" w:hAnsi="宋体"/>
              <w:sz w:val="24"/>
            </w:rPr>
            <w:instrText xml:space="preserve"> PAGEREF _Toc33047128 \h </w:instrText>
          </w:r>
          <w:r>
            <w:rPr>
              <w:rFonts w:ascii="宋体" w:hAnsi="宋体"/>
              <w:sz w:val="24"/>
            </w:rPr>
            <w:fldChar w:fldCharType="separate"/>
          </w:r>
          <w:r>
            <w:rPr>
              <w:rFonts w:ascii="宋体" w:hAnsi="宋体"/>
              <w:sz w:val="24"/>
            </w:rPr>
            <w:t>6</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"_Toc33047129" </w:instrText>
          </w:r>
          <w:r>
            <w:fldChar w:fldCharType="separate"/>
          </w:r>
          <w:r>
            <w:rPr>
              <w:rStyle w:val="15"/>
              <w:rFonts w:hint="eastAsia" w:ascii="宋体" w:hAnsi="宋体"/>
              <w:sz w:val="24"/>
            </w:rPr>
            <w:t>第五节</w:t>
          </w:r>
          <w:r>
            <w:rPr>
              <w:rStyle w:val="15"/>
              <w:rFonts w:ascii="宋体" w:hAnsi="宋体"/>
              <w:sz w:val="24"/>
            </w:rPr>
            <w:t xml:space="preserve">  </w:t>
          </w:r>
          <w:r>
            <w:rPr>
              <w:rStyle w:val="15"/>
              <w:rFonts w:hint="eastAsia" w:ascii="宋体" w:hAnsi="宋体"/>
              <w:sz w:val="24"/>
            </w:rPr>
            <w:t>人员核查</w:t>
          </w:r>
          <w:r>
            <w:rPr>
              <w:rFonts w:ascii="宋体" w:hAnsi="宋体"/>
              <w:sz w:val="24"/>
            </w:rPr>
            <w:tab/>
          </w:r>
          <w:r>
            <w:rPr>
              <w:rFonts w:ascii="宋体" w:hAnsi="宋体"/>
              <w:sz w:val="24"/>
            </w:rPr>
            <w:fldChar w:fldCharType="begin"/>
          </w:r>
          <w:r>
            <w:rPr>
              <w:rFonts w:ascii="宋体" w:hAnsi="宋体"/>
              <w:sz w:val="24"/>
            </w:rPr>
            <w:instrText xml:space="preserve"> PAGEREF _Toc33047129 \h </w:instrText>
          </w:r>
          <w:r>
            <w:rPr>
              <w:rFonts w:ascii="宋体" w:hAnsi="宋体"/>
              <w:sz w:val="24"/>
            </w:rPr>
            <w:fldChar w:fldCharType="separate"/>
          </w:r>
          <w:r>
            <w:rPr>
              <w:rFonts w:ascii="宋体" w:hAnsi="宋体"/>
              <w:sz w:val="24"/>
            </w:rPr>
            <w:t>7</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"_Toc33047130" </w:instrText>
          </w:r>
          <w:r>
            <w:fldChar w:fldCharType="separate"/>
          </w:r>
          <w:r>
            <w:rPr>
              <w:rStyle w:val="15"/>
              <w:rFonts w:hint="eastAsia" w:ascii="宋体" w:hAnsi="宋体"/>
              <w:sz w:val="24"/>
            </w:rPr>
            <w:t>第六节</w:t>
          </w:r>
          <w:r>
            <w:rPr>
              <w:rStyle w:val="15"/>
              <w:rFonts w:ascii="宋体" w:hAnsi="宋体"/>
              <w:sz w:val="24"/>
            </w:rPr>
            <w:t xml:space="preserve">  </w:t>
          </w:r>
          <w:r>
            <w:rPr>
              <w:rStyle w:val="15"/>
              <w:rFonts w:hint="eastAsia" w:ascii="宋体" w:hAnsi="宋体"/>
              <w:sz w:val="24"/>
            </w:rPr>
            <w:t>管理制度审查</w:t>
          </w:r>
          <w:r>
            <w:rPr>
              <w:rFonts w:ascii="宋体" w:hAnsi="宋体"/>
              <w:sz w:val="24"/>
            </w:rPr>
            <w:tab/>
          </w:r>
          <w:r>
            <w:rPr>
              <w:rFonts w:ascii="宋体" w:hAnsi="宋体"/>
              <w:sz w:val="24"/>
            </w:rPr>
            <w:fldChar w:fldCharType="begin"/>
          </w:r>
          <w:r>
            <w:rPr>
              <w:rFonts w:ascii="宋体" w:hAnsi="宋体"/>
              <w:sz w:val="24"/>
            </w:rPr>
            <w:instrText xml:space="preserve"> PAGEREF _Toc33047130 \h </w:instrText>
          </w:r>
          <w:r>
            <w:rPr>
              <w:rFonts w:ascii="宋体" w:hAnsi="宋体"/>
              <w:sz w:val="24"/>
            </w:rPr>
            <w:fldChar w:fldCharType="separate"/>
          </w:r>
          <w:r>
            <w:rPr>
              <w:rFonts w:ascii="宋体" w:hAnsi="宋体"/>
              <w:sz w:val="24"/>
            </w:rPr>
            <w:t>7</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"_Toc33047131" </w:instrText>
          </w:r>
          <w:r>
            <w:fldChar w:fldCharType="separate"/>
          </w:r>
          <w:r>
            <w:rPr>
              <w:rStyle w:val="15"/>
              <w:rFonts w:hint="eastAsia" w:ascii="宋体" w:hAnsi="宋体"/>
              <w:sz w:val="24"/>
            </w:rPr>
            <w:t>第七节</w:t>
          </w:r>
          <w:r>
            <w:rPr>
              <w:rStyle w:val="15"/>
              <w:rFonts w:ascii="宋体" w:hAnsi="宋体"/>
              <w:sz w:val="24"/>
            </w:rPr>
            <w:t xml:space="preserve">  </w:t>
          </w:r>
          <w:r>
            <w:rPr>
              <w:rStyle w:val="15"/>
              <w:rFonts w:hint="eastAsia" w:ascii="宋体" w:hAnsi="宋体"/>
              <w:sz w:val="24"/>
            </w:rPr>
            <w:t>试制产品检验</w:t>
          </w:r>
          <w:r>
            <w:rPr>
              <w:rFonts w:ascii="宋体" w:hAnsi="宋体"/>
              <w:sz w:val="24"/>
            </w:rPr>
            <w:tab/>
          </w:r>
          <w:r>
            <w:rPr>
              <w:rFonts w:ascii="宋体" w:hAnsi="宋体"/>
              <w:sz w:val="24"/>
            </w:rPr>
            <w:fldChar w:fldCharType="begin"/>
          </w:r>
          <w:r>
            <w:rPr>
              <w:rFonts w:ascii="宋体" w:hAnsi="宋体"/>
              <w:sz w:val="24"/>
            </w:rPr>
            <w:instrText xml:space="preserve"> PAGEREF _Toc33047131 \h </w:instrText>
          </w:r>
          <w:r>
            <w:rPr>
              <w:rFonts w:ascii="宋体" w:hAnsi="宋体"/>
              <w:sz w:val="24"/>
            </w:rPr>
            <w:fldChar w:fldCharType="separate"/>
          </w:r>
          <w:r>
            <w:rPr>
              <w:rFonts w:ascii="宋体" w:hAnsi="宋体"/>
              <w:sz w:val="24"/>
            </w:rPr>
            <w:t>8</w:t>
          </w:r>
          <w:r>
            <w:rPr>
              <w:rFonts w:ascii="宋体" w:hAnsi="宋体"/>
              <w:sz w:val="24"/>
            </w:rPr>
            <w:fldChar w:fldCharType="end"/>
          </w:r>
          <w:r>
            <w:rPr>
              <w:rFonts w:ascii="宋体" w:hAnsi="宋体"/>
              <w:sz w:val="24"/>
            </w:rPr>
            <w:fldChar w:fldCharType="end"/>
          </w:r>
        </w:p>
        <w:p>
          <w:pPr>
            <w:pStyle w:val="11"/>
            <w:tabs>
              <w:tab w:val="right" w:leader="dot" w:pos="8494"/>
            </w:tabs>
            <w:spacing w:line="360" w:lineRule="auto"/>
            <w:rPr>
              <w:rFonts w:ascii="宋体" w:hAnsi="宋体"/>
              <w:sz w:val="24"/>
            </w:rPr>
          </w:pPr>
          <w:r>
            <w:fldChar w:fldCharType="begin"/>
          </w:r>
          <w:r>
            <w:instrText xml:space="preserve"> HYPERLINK \l "_Toc33047132" </w:instrText>
          </w:r>
          <w:r>
            <w:fldChar w:fldCharType="separate"/>
          </w:r>
          <w:r>
            <w:rPr>
              <w:rStyle w:val="15"/>
              <w:rFonts w:hint="eastAsia" w:ascii="宋体" w:hAnsi="宋体"/>
              <w:sz w:val="24"/>
            </w:rPr>
            <w:t>第三章</w:t>
          </w:r>
          <w:r>
            <w:rPr>
              <w:rStyle w:val="15"/>
              <w:rFonts w:ascii="宋体" w:hAnsi="宋体"/>
              <w:sz w:val="24"/>
            </w:rPr>
            <w:t xml:space="preserve">  </w:t>
          </w:r>
          <w:r>
            <w:rPr>
              <w:rStyle w:val="15"/>
              <w:rFonts w:hint="eastAsia" w:ascii="宋体" w:hAnsi="宋体"/>
              <w:sz w:val="24"/>
            </w:rPr>
            <w:t>碳酸饮料（汽水）生产许可审查要求</w:t>
          </w:r>
          <w:r>
            <w:rPr>
              <w:rFonts w:ascii="宋体" w:hAnsi="宋体"/>
              <w:sz w:val="24"/>
            </w:rPr>
            <w:tab/>
          </w:r>
          <w:r>
            <w:rPr>
              <w:rFonts w:ascii="宋体" w:hAnsi="宋体"/>
              <w:sz w:val="24"/>
            </w:rPr>
            <w:fldChar w:fldCharType="begin"/>
          </w:r>
          <w:r>
            <w:rPr>
              <w:rFonts w:ascii="宋体" w:hAnsi="宋体"/>
              <w:sz w:val="24"/>
            </w:rPr>
            <w:instrText xml:space="preserve"> PAGEREF _Toc33047132 \h </w:instrText>
          </w:r>
          <w:r>
            <w:rPr>
              <w:rFonts w:ascii="宋体" w:hAnsi="宋体"/>
              <w:sz w:val="24"/>
            </w:rPr>
            <w:fldChar w:fldCharType="separate"/>
          </w:r>
          <w:r>
            <w:rPr>
              <w:rFonts w:ascii="宋体" w:hAnsi="宋体"/>
              <w:sz w:val="24"/>
            </w:rPr>
            <w:t>9</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"_Toc33047133" </w:instrText>
          </w:r>
          <w:r>
            <w:fldChar w:fldCharType="separate"/>
          </w:r>
          <w:r>
            <w:rPr>
              <w:rStyle w:val="15"/>
              <w:rFonts w:hint="eastAsia" w:ascii="宋体" w:hAnsi="宋体"/>
              <w:sz w:val="24"/>
            </w:rPr>
            <w:t>第一节</w:t>
          </w:r>
          <w:r>
            <w:rPr>
              <w:rStyle w:val="15"/>
              <w:rFonts w:ascii="宋体" w:hAnsi="宋体"/>
              <w:sz w:val="24"/>
            </w:rPr>
            <w:t xml:space="preserve">  </w:t>
          </w:r>
          <w:r>
            <w:rPr>
              <w:rStyle w:val="15"/>
              <w:rFonts w:hint="eastAsia" w:ascii="宋体" w:hAnsi="宋体"/>
              <w:sz w:val="24"/>
            </w:rPr>
            <w:t>许可范围</w:t>
          </w:r>
          <w:r>
            <w:rPr>
              <w:rFonts w:ascii="宋体" w:hAnsi="宋体"/>
              <w:sz w:val="24"/>
            </w:rPr>
            <w:tab/>
          </w:r>
          <w:r>
            <w:rPr>
              <w:rFonts w:ascii="宋体" w:hAnsi="宋体"/>
              <w:sz w:val="24"/>
            </w:rPr>
            <w:fldChar w:fldCharType="begin"/>
          </w:r>
          <w:r>
            <w:rPr>
              <w:rFonts w:ascii="宋体" w:hAnsi="宋体"/>
              <w:sz w:val="24"/>
            </w:rPr>
            <w:instrText xml:space="preserve"> PAGEREF _Toc33047133 \h </w:instrText>
          </w:r>
          <w:r>
            <w:rPr>
              <w:rFonts w:ascii="宋体" w:hAnsi="宋体"/>
              <w:sz w:val="24"/>
            </w:rPr>
            <w:fldChar w:fldCharType="separate"/>
          </w:r>
          <w:r>
            <w:rPr>
              <w:rFonts w:ascii="宋体" w:hAnsi="宋体"/>
              <w:sz w:val="24"/>
            </w:rPr>
            <w:t>9</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"_Toc33047134" </w:instrText>
          </w:r>
          <w:r>
            <w:fldChar w:fldCharType="separate"/>
          </w:r>
          <w:r>
            <w:rPr>
              <w:rStyle w:val="15"/>
              <w:rFonts w:hint="eastAsia" w:ascii="宋体" w:hAnsi="宋体"/>
              <w:sz w:val="24"/>
            </w:rPr>
            <w:t>第二节</w:t>
          </w:r>
          <w:r>
            <w:rPr>
              <w:rStyle w:val="15"/>
              <w:rFonts w:ascii="宋体" w:hAnsi="宋体"/>
              <w:sz w:val="24"/>
            </w:rPr>
            <w:t xml:space="preserve">  </w:t>
          </w:r>
          <w:r>
            <w:rPr>
              <w:rStyle w:val="15"/>
              <w:rFonts w:hint="eastAsia" w:ascii="宋体" w:hAnsi="宋体"/>
              <w:sz w:val="24"/>
            </w:rPr>
            <w:t>生产场所核查</w:t>
          </w:r>
          <w:r>
            <w:rPr>
              <w:rFonts w:ascii="宋体" w:hAnsi="宋体"/>
              <w:sz w:val="24"/>
            </w:rPr>
            <w:tab/>
          </w:r>
          <w:r>
            <w:rPr>
              <w:rFonts w:ascii="宋体" w:hAnsi="宋体"/>
              <w:sz w:val="24"/>
            </w:rPr>
            <w:fldChar w:fldCharType="begin"/>
          </w:r>
          <w:r>
            <w:rPr>
              <w:rFonts w:ascii="宋体" w:hAnsi="宋体"/>
              <w:sz w:val="24"/>
            </w:rPr>
            <w:instrText xml:space="preserve"> PAGEREF _Toc33047134 \h </w:instrText>
          </w:r>
          <w:r>
            <w:rPr>
              <w:rFonts w:ascii="宋体" w:hAnsi="宋体"/>
              <w:sz w:val="24"/>
            </w:rPr>
            <w:fldChar w:fldCharType="separate"/>
          </w:r>
          <w:r>
            <w:rPr>
              <w:rFonts w:ascii="宋体" w:hAnsi="宋体"/>
              <w:sz w:val="24"/>
            </w:rPr>
            <w:t>9</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"_Toc33047135" </w:instrText>
          </w:r>
          <w:r>
            <w:fldChar w:fldCharType="separate"/>
          </w:r>
          <w:r>
            <w:rPr>
              <w:rStyle w:val="15"/>
              <w:rFonts w:hint="eastAsia" w:ascii="宋体" w:hAnsi="宋体"/>
              <w:sz w:val="24"/>
            </w:rPr>
            <w:t>第三节</w:t>
          </w:r>
          <w:r>
            <w:rPr>
              <w:rStyle w:val="15"/>
              <w:rFonts w:ascii="宋体" w:hAnsi="宋体"/>
              <w:sz w:val="24"/>
            </w:rPr>
            <w:t xml:space="preserve">  </w:t>
          </w:r>
          <w:r>
            <w:rPr>
              <w:rStyle w:val="15"/>
              <w:rFonts w:hint="eastAsia" w:ascii="宋体" w:hAnsi="宋体"/>
              <w:sz w:val="24"/>
            </w:rPr>
            <w:t>设备设施核查</w:t>
          </w:r>
          <w:r>
            <w:rPr>
              <w:rFonts w:ascii="宋体" w:hAnsi="宋体"/>
              <w:sz w:val="24"/>
            </w:rPr>
            <w:tab/>
          </w:r>
          <w:r>
            <w:rPr>
              <w:rFonts w:ascii="宋体" w:hAnsi="宋体"/>
              <w:sz w:val="24"/>
            </w:rPr>
            <w:fldChar w:fldCharType="begin"/>
          </w:r>
          <w:r>
            <w:rPr>
              <w:rFonts w:ascii="宋体" w:hAnsi="宋体"/>
              <w:sz w:val="24"/>
            </w:rPr>
            <w:instrText xml:space="preserve"> PAGEREF _Toc33047135 \h </w:instrText>
          </w:r>
          <w:r>
            <w:rPr>
              <w:rFonts w:ascii="宋体" w:hAnsi="宋体"/>
              <w:sz w:val="24"/>
            </w:rPr>
            <w:fldChar w:fldCharType="separate"/>
          </w:r>
          <w:r>
            <w:rPr>
              <w:rFonts w:ascii="宋体" w:hAnsi="宋体"/>
              <w:sz w:val="24"/>
            </w:rPr>
            <w:t>10</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"_Toc33047136" </w:instrText>
          </w:r>
          <w:r>
            <w:fldChar w:fldCharType="separate"/>
          </w:r>
          <w:r>
            <w:rPr>
              <w:rStyle w:val="15"/>
              <w:rFonts w:hint="eastAsia" w:ascii="宋体" w:hAnsi="宋体"/>
              <w:sz w:val="24"/>
            </w:rPr>
            <w:t>第四节</w:t>
          </w:r>
          <w:r>
            <w:rPr>
              <w:rStyle w:val="15"/>
              <w:rFonts w:ascii="宋体" w:hAnsi="宋体"/>
              <w:sz w:val="24"/>
            </w:rPr>
            <w:t xml:space="preserve">  </w:t>
          </w:r>
          <w:r>
            <w:rPr>
              <w:rStyle w:val="15"/>
              <w:rFonts w:hint="eastAsia" w:ascii="宋体" w:hAnsi="宋体"/>
              <w:sz w:val="24"/>
            </w:rPr>
            <w:t>设备布局和工艺流程</w:t>
          </w:r>
          <w:r>
            <w:rPr>
              <w:rFonts w:ascii="宋体" w:hAnsi="宋体"/>
              <w:sz w:val="24"/>
            </w:rPr>
            <w:tab/>
          </w:r>
          <w:r>
            <w:rPr>
              <w:rFonts w:ascii="宋体" w:hAnsi="宋体"/>
              <w:sz w:val="24"/>
            </w:rPr>
            <w:fldChar w:fldCharType="begin"/>
          </w:r>
          <w:r>
            <w:rPr>
              <w:rFonts w:ascii="宋体" w:hAnsi="宋体"/>
              <w:sz w:val="24"/>
            </w:rPr>
            <w:instrText xml:space="preserve"> PAGEREF _Toc33047136 \h </w:instrText>
          </w:r>
          <w:r>
            <w:rPr>
              <w:rFonts w:ascii="宋体" w:hAnsi="宋体"/>
              <w:sz w:val="24"/>
            </w:rPr>
            <w:fldChar w:fldCharType="separate"/>
          </w:r>
          <w:r>
            <w:rPr>
              <w:rFonts w:ascii="宋体" w:hAnsi="宋体"/>
              <w:sz w:val="24"/>
            </w:rPr>
            <w:t>10</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"_Toc33047137" </w:instrText>
          </w:r>
          <w:r>
            <w:fldChar w:fldCharType="separate"/>
          </w:r>
          <w:r>
            <w:rPr>
              <w:rStyle w:val="15"/>
              <w:rFonts w:hint="eastAsia" w:ascii="宋体" w:hAnsi="宋体"/>
              <w:sz w:val="24"/>
            </w:rPr>
            <w:t>第五节</w:t>
          </w:r>
          <w:r>
            <w:rPr>
              <w:rStyle w:val="15"/>
              <w:rFonts w:ascii="宋体" w:hAnsi="宋体"/>
              <w:sz w:val="24"/>
            </w:rPr>
            <w:t xml:space="preserve">  </w:t>
          </w:r>
          <w:r>
            <w:rPr>
              <w:rStyle w:val="15"/>
              <w:rFonts w:hint="eastAsia" w:ascii="宋体" w:hAnsi="宋体"/>
              <w:sz w:val="24"/>
            </w:rPr>
            <w:t>人员核查</w:t>
          </w:r>
          <w:r>
            <w:rPr>
              <w:rFonts w:ascii="宋体" w:hAnsi="宋体"/>
              <w:sz w:val="24"/>
            </w:rPr>
            <w:tab/>
          </w:r>
          <w:r>
            <w:rPr>
              <w:rFonts w:ascii="宋体" w:hAnsi="宋体"/>
              <w:sz w:val="24"/>
            </w:rPr>
            <w:fldChar w:fldCharType="begin"/>
          </w:r>
          <w:r>
            <w:rPr>
              <w:rFonts w:ascii="宋体" w:hAnsi="宋体"/>
              <w:sz w:val="24"/>
            </w:rPr>
            <w:instrText xml:space="preserve"> PAGEREF _Toc33047137 \h </w:instrText>
          </w:r>
          <w:r>
            <w:rPr>
              <w:rFonts w:ascii="宋体" w:hAnsi="宋体"/>
              <w:sz w:val="24"/>
            </w:rPr>
            <w:fldChar w:fldCharType="separate"/>
          </w:r>
          <w:r>
            <w:rPr>
              <w:rFonts w:ascii="宋体" w:hAnsi="宋体"/>
              <w:sz w:val="24"/>
            </w:rPr>
            <w:t>11</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"_Toc33047138" </w:instrText>
          </w:r>
          <w:r>
            <w:fldChar w:fldCharType="separate"/>
          </w:r>
          <w:r>
            <w:rPr>
              <w:rStyle w:val="15"/>
              <w:rFonts w:hint="eastAsia" w:ascii="宋体" w:hAnsi="宋体"/>
              <w:sz w:val="24"/>
            </w:rPr>
            <w:t>第六节</w:t>
          </w:r>
          <w:r>
            <w:rPr>
              <w:rStyle w:val="15"/>
              <w:rFonts w:ascii="宋体" w:hAnsi="宋体"/>
              <w:sz w:val="24"/>
            </w:rPr>
            <w:t xml:space="preserve">  </w:t>
          </w:r>
          <w:r>
            <w:rPr>
              <w:rStyle w:val="15"/>
              <w:rFonts w:hint="eastAsia" w:ascii="宋体" w:hAnsi="宋体"/>
              <w:sz w:val="24"/>
            </w:rPr>
            <w:t>管理制度审查</w:t>
          </w:r>
          <w:r>
            <w:rPr>
              <w:rFonts w:ascii="宋体" w:hAnsi="宋体"/>
              <w:sz w:val="24"/>
            </w:rPr>
            <w:tab/>
          </w:r>
          <w:r>
            <w:rPr>
              <w:rFonts w:ascii="宋体" w:hAnsi="宋体"/>
              <w:sz w:val="24"/>
            </w:rPr>
            <w:fldChar w:fldCharType="begin"/>
          </w:r>
          <w:r>
            <w:rPr>
              <w:rFonts w:ascii="宋体" w:hAnsi="宋体"/>
              <w:sz w:val="24"/>
            </w:rPr>
            <w:instrText xml:space="preserve"> PAGEREF _Toc33047138 \h </w:instrText>
          </w:r>
          <w:r>
            <w:rPr>
              <w:rFonts w:ascii="宋体" w:hAnsi="宋体"/>
              <w:sz w:val="24"/>
            </w:rPr>
            <w:fldChar w:fldCharType="separate"/>
          </w:r>
          <w:r>
            <w:rPr>
              <w:rFonts w:ascii="宋体" w:hAnsi="宋体"/>
              <w:sz w:val="24"/>
            </w:rPr>
            <w:t>11</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"_Toc33047139" </w:instrText>
          </w:r>
          <w:r>
            <w:fldChar w:fldCharType="separate"/>
          </w:r>
          <w:r>
            <w:rPr>
              <w:rStyle w:val="15"/>
              <w:rFonts w:hint="eastAsia" w:ascii="宋体" w:hAnsi="宋体"/>
              <w:sz w:val="24"/>
            </w:rPr>
            <w:t>第七节</w:t>
          </w:r>
          <w:r>
            <w:rPr>
              <w:rStyle w:val="15"/>
              <w:rFonts w:ascii="宋体" w:hAnsi="宋体"/>
              <w:sz w:val="24"/>
            </w:rPr>
            <w:t xml:space="preserve">  </w:t>
          </w:r>
          <w:r>
            <w:rPr>
              <w:rStyle w:val="15"/>
              <w:rFonts w:hint="eastAsia" w:ascii="宋体" w:hAnsi="宋体"/>
              <w:sz w:val="24"/>
            </w:rPr>
            <w:t>试制产品检验</w:t>
          </w:r>
          <w:r>
            <w:rPr>
              <w:rFonts w:ascii="宋体" w:hAnsi="宋体"/>
              <w:sz w:val="24"/>
            </w:rPr>
            <w:tab/>
          </w:r>
          <w:r>
            <w:rPr>
              <w:rFonts w:ascii="宋体" w:hAnsi="宋体"/>
              <w:sz w:val="24"/>
            </w:rPr>
            <w:fldChar w:fldCharType="begin"/>
          </w:r>
          <w:r>
            <w:rPr>
              <w:rFonts w:ascii="宋体" w:hAnsi="宋体"/>
              <w:sz w:val="24"/>
            </w:rPr>
            <w:instrText xml:space="preserve"> PAGEREF _Toc33047139 \h </w:instrText>
          </w:r>
          <w:r>
            <w:rPr>
              <w:rFonts w:ascii="宋体" w:hAnsi="宋体"/>
              <w:sz w:val="24"/>
            </w:rPr>
            <w:fldChar w:fldCharType="separate"/>
          </w:r>
          <w:r>
            <w:rPr>
              <w:rFonts w:ascii="宋体" w:hAnsi="宋体"/>
              <w:sz w:val="24"/>
            </w:rPr>
            <w:t>12</w:t>
          </w:r>
          <w:r>
            <w:rPr>
              <w:rFonts w:ascii="宋体" w:hAnsi="宋体"/>
              <w:sz w:val="24"/>
            </w:rPr>
            <w:fldChar w:fldCharType="end"/>
          </w:r>
          <w:r>
            <w:rPr>
              <w:rFonts w:ascii="宋体" w:hAnsi="宋体"/>
              <w:sz w:val="24"/>
            </w:rPr>
            <w:fldChar w:fldCharType="end"/>
          </w:r>
        </w:p>
        <w:p>
          <w:pPr>
            <w:pStyle w:val="11"/>
            <w:tabs>
              <w:tab w:val="right" w:leader="dot" w:pos="8494"/>
            </w:tabs>
            <w:spacing w:line="360" w:lineRule="auto"/>
            <w:rPr>
              <w:rFonts w:ascii="宋体" w:hAnsi="宋体"/>
              <w:sz w:val="24"/>
            </w:rPr>
          </w:pPr>
          <w:r>
            <w:fldChar w:fldCharType="begin"/>
          </w:r>
          <w:r>
            <w:instrText xml:space="preserve"> HYPERLINK \l "_Toc33047140" </w:instrText>
          </w:r>
          <w:r>
            <w:fldChar w:fldCharType="separate"/>
          </w:r>
          <w:r>
            <w:rPr>
              <w:rStyle w:val="15"/>
              <w:rFonts w:hint="eastAsia" w:ascii="宋体" w:hAnsi="宋体"/>
              <w:sz w:val="24"/>
            </w:rPr>
            <w:t>第四章</w:t>
          </w:r>
          <w:r>
            <w:rPr>
              <w:rStyle w:val="15"/>
              <w:rFonts w:ascii="宋体" w:hAnsi="宋体"/>
              <w:sz w:val="24"/>
            </w:rPr>
            <w:t xml:space="preserve">  </w:t>
          </w:r>
          <w:r>
            <w:rPr>
              <w:rStyle w:val="15"/>
              <w:rFonts w:hint="eastAsia" w:ascii="宋体" w:hAnsi="宋体"/>
              <w:sz w:val="24"/>
            </w:rPr>
            <w:t>茶（类）饮料生产许可审查要求</w:t>
          </w:r>
          <w:r>
            <w:rPr>
              <w:rFonts w:ascii="宋体" w:hAnsi="宋体"/>
              <w:sz w:val="24"/>
            </w:rPr>
            <w:tab/>
          </w:r>
          <w:r>
            <w:rPr>
              <w:rFonts w:ascii="宋体" w:hAnsi="宋体"/>
              <w:sz w:val="24"/>
            </w:rPr>
            <w:fldChar w:fldCharType="begin"/>
          </w:r>
          <w:r>
            <w:rPr>
              <w:rFonts w:ascii="宋体" w:hAnsi="宋体"/>
              <w:sz w:val="24"/>
            </w:rPr>
            <w:instrText xml:space="preserve"> PAGEREF _Toc33047140 \h </w:instrText>
          </w:r>
          <w:r>
            <w:rPr>
              <w:rFonts w:ascii="宋体" w:hAnsi="宋体"/>
              <w:sz w:val="24"/>
            </w:rPr>
            <w:fldChar w:fldCharType="separate"/>
          </w:r>
          <w:r>
            <w:rPr>
              <w:rFonts w:ascii="宋体" w:hAnsi="宋体"/>
              <w:sz w:val="24"/>
            </w:rPr>
            <w:t>13</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"_Toc33047141" </w:instrText>
          </w:r>
          <w:r>
            <w:fldChar w:fldCharType="separate"/>
          </w:r>
          <w:r>
            <w:rPr>
              <w:rStyle w:val="15"/>
              <w:rFonts w:hint="eastAsia" w:ascii="宋体" w:hAnsi="宋体"/>
              <w:sz w:val="24"/>
            </w:rPr>
            <w:t>第一节</w:t>
          </w:r>
          <w:r>
            <w:rPr>
              <w:rStyle w:val="15"/>
              <w:rFonts w:ascii="宋体" w:hAnsi="宋体"/>
              <w:sz w:val="24"/>
            </w:rPr>
            <w:t xml:space="preserve">  </w:t>
          </w:r>
          <w:r>
            <w:rPr>
              <w:rStyle w:val="15"/>
              <w:rFonts w:hint="eastAsia" w:ascii="宋体" w:hAnsi="宋体"/>
              <w:sz w:val="24"/>
            </w:rPr>
            <w:t>许可范围</w:t>
          </w:r>
          <w:r>
            <w:rPr>
              <w:rFonts w:ascii="宋体" w:hAnsi="宋体"/>
              <w:sz w:val="24"/>
            </w:rPr>
            <w:tab/>
          </w:r>
          <w:r>
            <w:rPr>
              <w:rFonts w:ascii="宋体" w:hAnsi="宋体"/>
              <w:sz w:val="24"/>
            </w:rPr>
            <w:fldChar w:fldCharType="begin"/>
          </w:r>
          <w:r>
            <w:rPr>
              <w:rFonts w:ascii="宋体" w:hAnsi="宋体"/>
              <w:sz w:val="24"/>
            </w:rPr>
            <w:instrText xml:space="preserve"> PAGEREF _Toc33047141 \h </w:instrText>
          </w:r>
          <w:r>
            <w:rPr>
              <w:rFonts w:ascii="宋体" w:hAnsi="宋体"/>
              <w:sz w:val="24"/>
            </w:rPr>
            <w:fldChar w:fldCharType="separate"/>
          </w:r>
          <w:r>
            <w:rPr>
              <w:rFonts w:ascii="宋体" w:hAnsi="宋体"/>
              <w:sz w:val="24"/>
            </w:rPr>
            <w:t>13</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"_Toc33047142" </w:instrText>
          </w:r>
          <w:r>
            <w:fldChar w:fldCharType="separate"/>
          </w:r>
          <w:r>
            <w:rPr>
              <w:rStyle w:val="15"/>
              <w:rFonts w:hint="eastAsia" w:ascii="宋体" w:hAnsi="宋体"/>
              <w:sz w:val="24"/>
            </w:rPr>
            <w:t>第二节</w:t>
          </w:r>
          <w:r>
            <w:rPr>
              <w:rStyle w:val="15"/>
              <w:rFonts w:ascii="宋体" w:hAnsi="宋体"/>
              <w:sz w:val="24"/>
            </w:rPr>
            <w:t xml:space="preserve">  </w:t>
          </w:r>
          <w:r>
            <w:rPr>
              <w:rStyle w:val="15"/>
              <w:rFonts w:hint="eastAsia" w:ascii="宋体" w:hAnsi="宋体"/>
              <w:sz w:val="24"/>
            </w:rPr>
            <w:t>生产场所核查</w:t>
          </w:r>
          <w:r>
            <w:rPr>
              <w:rFonts w:ascii="宋体" w:hAnsi="宋体"/>
              <w:sz w:val="24"/>
            </w:rPr>
            <w:tab/>
          </w:r>
          <w:r>
            <w:rPr>
              <w:rFonts w:ascii="宋体" w:hAnsi="宋体"/>
              <w:sz w:val="24"/>
            </w:rPr>
            <w:fldChar w:fldCharType="begin"/>
          </w:r>
          <w:r>
            <w:rPr>
              <w:rFonts w:ascii="宋体" w:hAnsi="宋体"/>
              <w:sz w:val="24"/>
            </w:rPr>
            <w:instrText xml:space="preserve"> PAGEREF _Toc33047142 \h </w:instrText>
          </w:r>
          <w:r>
            <w:rPr>
              <w:rFonts w:ascii="宋体" w:hAnsi="宋体"/>
              <w:sz w:val="24"/>
            </w:rPr>
            <w:fldChar w:fldCharType="separate"/>
          </w:r>
          <w:r>
            <w:rPr>
              <w:rFonts w:ascii="宋体" w:hAnsi="宋体"/>
              <w:sz w:val="24"/>
            </w:rPr>
            <w:t>13</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"_Toc33047143" </w:instrText>
          </w:r>
          <w:r>
            <w:fldChar w:fldCharType="separate"/>
          </w:r>
          <w:r>
            <w:rPr>
              <w:rStyle w:val="15"/>
              <w:rFonts w:hint="eastAsia" w:ascii="宋体" w:hAnsi="宋体"/>
              <w:sz w:val="24"/>
            </w:rPr>
            <w:t>第三节</w:t>
          </w:r>
          <w:r>
            <w:rPr>
              <w:rStyle w:val="15"/>
              <w:rFonts w:ascii="宋体" w:hAnsi="宋体"/>
              <w:sz w:val="24"/>
            </w:rPr>
            <w:t xml:space="preserve">  </w:t>
          </w:r>
          <w:r>
            <w:rPr>
              <w:rStyle w:val="15"/>
              <w:rFonts w:hint="eastAsia" w:ascii="宋体" w:hAnsi="宋体"/>
              <w:sz w:val="24"/>
            </w:rPr>
            <w:t>设备设施核查</w:t>
          </w:r>
          <w:r>
            <w:rPr>
              <w:rFonts w:ascii="宋体" w:hAnsi="宋体"/>
              <w:sz w:val="24"/>
            </w:rPr>
            <w:tab/>
          </w:r>
          <w:r>
            <w:rPr>
              <w:rFonts w:ascii="宋体" w:hAnsi="宋体"/>
              <w:sz w:val="24"/>
            </w:rPr>
            <w:fldChar w:fldCharType="begin"/>
          </w:r>
          <w:r>
            <w:rPr>
              <w:rFonts w:ascii="宋体" w:hAnsi="宋体"/>
              <w:sz w:val="24"/>
            </w:rPr>
            <w:instrText xml:space="preserve"> PAGEREF _Toc33047143 \h </w:instrText>
          </w:r>
          <w:r>
            <w:rPr>
              <w:rFonts w:ascii="宋体" w:hAnsi="宋体"/>
              <w:sz w:val="24"/>
            </w:rPr>
            <w:fldChar w:fldCharType="separate"/>
          </w:r>
          <w:r>
            <w:rPr>
              <w:rFonts w:ascii="宋体" w:hAnsi="宋体"/>
              <w:sz w:val="24"/>
            </w:rPr>
            <w:t>14</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"_Toc33047144" </w:instrText>
          </w:r>
          <w:r>
            <w:fldChar w:fldCharType="separate"/>
          </w:r>
          <w:r>
            <w:rPr>
              <w:rStyle w:val="15"/>
              <w:rFonts w:hint="eastAsia" w:ascii="宋体" w:hAnsi="宋体"/>
              <w:sz w:val="24"/>
            </w:rPr>
            <w:t>第四节</w:t>
          </w:r>
          <w:r>
            <w:rPr>
              <w:rStyle w:val="15"/>
              <w:rFonts w:ascii="宋体" w:hAnsi="宋体"/>
              <w:sz w:val="24"/>
            </w:rPr>
            <w:t xml:space="preserve">  </w:t>
          </w:r>
          <w:r>
            <w:rPr>
              <w:rStyle w:val="15"/>
              <w:rFonts w:hint="eastAsia" w:ascii="宋体" w:hAnsi="宋体"/>
              <w:sz w:val="24"/>
            </w:rPr>
            <w:t>设备布局和工艺流程</w:t>
          </w:r>
          <w:r>
            <w:rPr>
              <w:rFonts w:ascii="宋体" w:hAnsi="宋体"/>
              <w:sz w:val="24"/>
            </w:rPr>
            <w:tab/>
          </w:r>
          <w:r>
            <w:rPr>
              <w:rFonts w:ascii="宋体" w:hAnsi="宋体"/>
              <w:sz w:val="24"/>
            </w:rPr>
            <w:fldChar w:fldCharType="begin"/>
          </w:r>
          <w:r>
            <w:rPr>
              <w:rFonts w:ascii="宋体" w:hAnsi="宋体"/>
              <w:sz w:val="24"/>
            </w:rPr>
            <w:instrText xml:space="preserve"> PAGEREF _Toc33047144 \h </w:instrText>
          </w:r>
          <w:r>
            <w:rPr>
              <w:rFonts w:ascii="宋体" w:hAnsi="宋体"/>
              <w:sz w:val="24"/>
            </w:rPr>
            <w:fldChar w:fldCharType="separate"/>
          </w:r>
          <w:r>
            <w:rPr>
              <w:rFonts w:ascii="宋体" w:hAnsi="宋体"/>
              <w:sz w:val="24"/>
            </w:rPr>
            <w:t>14</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"_Toc33047145" </w:instrText>
          </w:r>
          <w:r>
            <w:fldChar w:fldCharType="separate"/>
          </w:r>
          <w:r>
            <w:rPr>
              <w:rStyle w:val="15"/>
              <w:rFonts w:hint="eastAsia" w:ascii="宋体" w:hAnsi="宋体"/>
              <w:sz w:val="24"/>
            </w:rPr>
            <w:t>第五节</w:t>
          </w:r>
          <w:r>
            <w:rPr>
              <w:rStyle w:val="15"/>
              <w:rFonts w:ascii="宋体" w:hAnsi="宋体"/>
              <w:sz w:val="24"/>
            </w:rPr>
            <w:t xml:space="preserve">  </w:t>
          </w:r>
          <w:r>
            <w:rPr>
              <w:rStyle w:val="15"/>
              <w:rFonts w:hint="eastAsia" w:ascii="宋体" w:hAnsi="宋体"/>
              <w:sz w:val="24"/>
            </w:rPr>
            <w:t>人员核查</w:t>
          </w:r>
          <w:r>
            <w:rPr>
              <w:rFonts w:ascii="宋体" w:hAnsi="宋体"/>
              <w:sz w:val="24"/>
            </w:rPr>
            <w:tab/>
          </w:r>
          <w:r>
            <w:rPr>
              <w:rFonts w:ascii="宋体" w:hAnsi="宋体"/>
              <w:sz w:val="24"/>
            </w:rPr>
            <w:fldChar w:fldCharType="begin"/>
          </w:r>
          <w:r>
            <w:rPr>
              <w:rFonts w:ascii="宋体" w:hAnsi="宋体"/>
              <w:sz w:val="24"/>
            </w:rPr>
            <w:instrText xml:space="preserve"> PAGEREF _Toc33047145 \h </w:instrText>
          </w:r>
          <w:r>
            <w:rPr>
              <w:rFonts w:ascii="宋体" w:hAnsi="宋体"/>
              <w:sz w:val="24"/>
            </w:rPr>
            <w:fldChar w:fldCharType="separate"/>
          </w:r>
          <w:r>
            <w:rPr>
              <w:rFonts w:ascii="宋体" w:hAnsi="宋体"/>
              <w:sz w:val="24"/>
            </w:rPr>
            <w:t>15</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"_Toc33047146" </w:instrText>
          </w:r>
          <w:r>
            <w:fldChar w:fldCharType="separate"/>
          </w:r>
          <w:r>
            <w:rPr>
              <w:rStyle w:val="15"/>
              <w:rFonts w:hint="eastAsia" w:ascii="宋体" w:hAnsi="宋体"/>
              <w:sz w:val="24"/>
            </w:rPr>
            <w:t>第六节</w:t>
          </w:r>
          <w:r>
            <w:rPr>
              <w:rStyle w:val="15"/>
              <w:rFonts w:ascii="宋体" w:hAnsi="宋体"/>
              <w:sz w:val="24"/>
            </w:rPr>
            <w:t xml:space="preserve">  </w:t>
          </w:r>
          <w:r>
            <w:rPr>
              <w:rStyle w:val="15"/>
              <w:rFonts w:hint="eastAsia" w:ascii="宋体" w:hAnsi="宋体"/>
              <w:sz w:val="24"/>
            </w:rPr>
            <w:t>管理制度审查</w:t>
          </w:r>
          <w:r>
            <w:rPr>
              <w:rFonts w:ascii="宋体" w:hAnsi="宋体"/>
              <w:sz w:val="24"/>
            </w:rPr>
            <w:tab/>
          </w:r>
          <w:r>
            <w:rPr>
              <w:rFonts w:ascii="宋体" w:hAnsi="宋体"/>
              <w:sz w:val="24"/>
            </w:rPr>
            <w:fldChar w:fldCharType="begin"/>
          </w:r>
          <w:r>
            <w:rPr>
              <w:rFonts w:ascii="宋体" w:hAnsi="宋体"/>
              <w:sz w:val="24"/>
            </w:rPr>
            <w:instrText xml:space="preserve"> PAGEREF _Toc33047146 \h </w:instrText>
          </w:r>
          <w:r>
            <w:rPr>
              <w:rFonts w:ascii="宋体" w:hAnsi="宋体"/>
              <w:sz w:val="24"/>
            </w:rPr>
            <w:fldChar w:fldCharType="separate"/>
          </w:r>
          <w:r>
            <w:rPr>
              <w:rFonts w:ascii="宋体" w:hAnsi="宋体"/>
              <w:sz w:val="24"/>
            </w:rPr>
            <w:t>15</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"_Toc33047147" </w:instrText>
          </w:r>
          <w:r>
            <w:fldChar w:fldCharType="separate"/>
          </w:r>
          <w:r>
            <w:rPr>
              <w:rStyle w:val="15"/>
              <w:rFonts w:hint="eastAsia" w:ascii="宋体" w:hAnsi="宋体"/>
              <w:sz w:val="24"/>
            </w:rPr>
            <w:t>第七节</w:t>
          </w:r>
          <w:r>
            <w:rPr>
              <w:rStyle w:val="15"/>
              <w:rFonts w:ascii="宋体" w:hAnsi="宋体"/>
              <w:sz w:val="24"/>
            </w:rPr>
            <w:t xml:space="preserve">  </w:t>
          </w:r>
          <w:r>
            <w:rPr>
              <w:rStyle w:val="15"/>
              <w:rFonts w:hint="eastAsia" w:ascii="宋体" w:hAnsi="宋体"/>
              <w:sz w:val="24"/>
            </w:rPr>
            <w:t>试制产品检验</w:t>
          </w:r>
          <w:r>
            <w:rPr>
              <w:rFonts w:ascii="宋体" w:hAnsi="宋体"/>
              <w:sz w:val="24"/>
            </w:rPr>
            <w:tab/>
          </w:r>
          <w:r>
            <w:rPr>
              <w:rFonts w:ascii="宋体" w:hAnsi="宋体"/>
              <w:sz w:val="24"/>
            </w:rPr>
            <w:fldChar w:fldCharType="begin"/>
          </w:r>
          <w:r>
            <w:rPr>
              <w:rFonts w:ascii="宋体" w:hAnsi="宋体"/>
              <w:sz w:val="24"/>
            </w:rPr>
            <w:instrText xml:space="preserve"> PAGEREF _Toc33047147 \h </w:instrText>
          </w:r>
          <w:r>
            <w:rPr>
              <w:rFonts w:ascii="宋体" w:hAnsi="宋体"/>
              <w:sz w:val="24"/>
            </w:rPr>
            <w:fldChar w:fldCharType="separate"/>
          </w:r>
          <w:r>
            <w:rPr>
              <w:rFonts w:ascii="宋体" w:hAnsi="宋体"/>
              <w:sz w:val="24"/>
            </w:rPr>
            <w:t>17</w:t>
          </w:r>
          <w:r>
            <w:rPr>
              <w:rFonts w:ascii="宋体" w:hAnsi="宋体"/>
              <w:sz w:val="24"/>
            </w:rPr>
            <w:fldChar w:fldCharType="end"/>
          </w:r>
          <w:r>
            <w:rPr>
              <w:rFonts w:ascii="宋体" w:hAnsi="宋体"/>
              <w:sz w:val="24"/>
            </w:rPr>
            <w:fldChar w:fldCharType="end"/>
          </w:r>
        </w:p>
        <w:p>
          <w:pPr>
            <w:pStyle w:val="11"/>
            <w:tabs>
              <w:tab w:val="right" w:leader="dot" w:pos="8494"/>
            </w:tabs>
            <w:spacing w:line="360" w:lineRule="auto"/>
            <w:rPr>
              <w:rFonts w:ascii="宋体" w:hAnsi="宋体"/>
              <w:sz w:val="24"/>
            </w:rPr>
          </w:pPr>
          <w:r>
            <w:fldChar w:fldCharType="begin"/>
          </w:r>
          <w:r>
            <w:instrText xml:space="preserve"> HYPERLINK \l "_Toc33047148" </w:instrText>
          </w:r>
          <w:r>
            <w:fldChar w:fldCharType="separate"/>
          </w:r>
          <w:r>
            <w:rPr>
              <w:rStyle w:val="15"/>
              <w:rFonts w:hint="eastAsia" w:ascii="宋体" w:hAnsi="宋体"/>
              <w:sz w:val="24"/>
            </w:rPr>
            <w:t>第五章</w:t>
          </w:r>
          <w:r>
            <w:rPr>
              <w:rStyle w:val="15"/>
              <w:rFonts w:ascii="宋体" w:hAnsi="宋体"/>
              <w:sz w:val="24"/>
            </w:rPr>
            <w:t xml:space="preserve">  </w:t>
          </w:r>
          <w:r>
            <w:rPr>
              <w:rStyle w:val="15"/>
              <w:rFonts w:hint="eastAsia" w:ascii="宋体" w:hAnsi="宋体"/>
              <w:sz w:val="24"/>
            </w:rPr>
            <w:t>果蔬汁类及其饮料生产许可审查要求</w:t>
          </w:r>
          <w:r>
            <w:rPr>
              <w:rFonts w:ascii="宋体" w:hAnsi="宋体"/>
              <w:sz w:val="24"/>
            </w:rPr>
            <w:tab/>
          </w:r>
          <w:r>
            <w:rPr>
              <w:rFonts w:ascii="宋体" w:hAnsi="宋体"/>
              <w:sz w:val="24"/>
            </w:rPr>
            <w:fldChar w:fldCharType="begin"/>
          </w:r>
          <w:r>
            <w:rPr>
              <w:rFonts w:ascii="宋体" w:hAnsi="宋体"/>
              <w:sz w:val="24"/>
            </w:rPr>
            <w:instrText xml:space="preserve"> PAGEREF _Toc33047148 \h </w:instrText>
          </w:r>
          <w:r>
            <w:rPr>
              <w:rFonts w:ascii="宋体" w:hAnsi="宋体"/>
              <w:sz w:val="24"/>
            </w:rPr>
            <w:fldChar w:fldCharType="separate"/>
          </w:r>
          <w:r>
            <w:rPr>
              <w:rFonts w:ascii="宋体" w:hAnsi="宋体"/>
              <w:sz w:val="24"/>
            </w:rPr>
            <w:t>17</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"_Toc33047149" </w:instrText>
          </w:r>
          <w:r>
            <w:fldChar w:fldCharType="separate"/>
          </w:r>
          <w:r>
            <w:rPr>
              <w:rStyle w:val="15"/>
              <w:rFonts w:hint="eastAsia" w:ascii="宋体" w:hAnsi="宋体"/>
              <w:sz w:val="24"/>
            </w:rPr>
            <w:t>第一节</w:t>
          </w:r>
          <w:r>
            <w:rPr>
              <w:rStyle w:val="15"/>
              <w:rFonts w:ascii="宋体" w:hAnsi="宋体"/>
              <w:sz w:val="24"/>
            </w:rPr>
            <w:t xml:space="preserve">  </w:t>
          </w:r>
          <w:r>
            <w:rPr>
              <w:rStyle w:val="15"/>
              <w:rFonts w:hint="eastAsia" w:ascii="宋体" w:hAnsi="宋体"/>
              <w:sz w:val="24"/>
            </w:rPr>
            <w:t>许可范围</w:t>
          </w:r>
          <w:r>
            <w:rPr>
              <w:rFonts w:ascii="宋体" w:hAnsi="宋体"/>
              <w:sz w:val="24"/>
            </w:rPr>
            <w:tab/>
          </w:r>
          <w:r>
            <w:rPr>
              <w:rFonts w:ascii="宋体" w:hAnsi="宋体"/>
              <w:sz w:val="24"/>
            </w:rPr>
            <w:fldChar w:fldCharType="begin"/>
          </w:r>
          <w:r>
            <w:rPr>
              <w:rFonts w:ascii="宋体" w:hAnsi="宋体"/>
              <w:sz w:val="24"/>
            </w:rPr>
            <w:instrText xml:space="preserve"> PAGEREF _Toc33047149 \h </w:instrText>
          </w:r>
          <w:r>
            <w:rPr>
              <w:rFonts w:ascii="宋体" w:hAnsi="宋体"/>
              <w:sz w:val="24"/>
            </w:rPr>
            <w:fldChar w:fldCharType="separate"/>
          </w:r>
          <w:r>
            <w:rPr>
              <w:rFonts w:ascii="宋体" w:hAnsi="宋体"/>
              <w:sz w:val="24"/>
            </w:rPr>
            <w:t>17</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"_Toc33047150" </w:instrText>
          </w:r>
          <w:r>
            <w:fldChar w:fldCharType="separate"/>
          </w:r>
          <w:r>
            <w:rPr>
              <w:rStyle w:val="15"/>
              <w:rFonts w:hint="eastAsia" w:ascii="宋体" w:hAnsi="宋体"/>
              <w:sz w:val="24"/>
            </w:rPr>
            <w:t>第二节</w:t>
          </w:r>
          <w:r>
            <w:rPr>
              <w:rStyle w:val="15"/>
              <w:rFonts w:ascii="宋体" w:hAnsi="宋体"/>
              <w:sz w:val="24"/>
            </w:rPr>
            <w:t xml:space="preserve">  </w:t>
          </w:r>
          <w:r>
            <w:rPr>
              <w:rStyle w:val="15"/>
              <w:rFonts w:hint="eastAsia" w:ascii="宋体" w:hAnsi="宋体"/>
              <w:sz w:val="24"/>
            </w:rPr>
            <w:t>生产场所核查</w:t>
          </w:r>
          <w:r>
            <w:rPr>
              <w:rFonts w:ascii="宋体" w:hAnsi="宋体"/>
              <w:sz w:val="24"/>
            </w:rPr>
            <w:tab/>
          </w:r>
          <w:r>
            <w:rPr>
              <w:rFonts w:ascii="宋体" w:hAnsi="宋体"/>
              <w:sz w:val="24"/>
            </w:rPr>
            <w:fldChar w:fldCharType="begin"/>
          </w:r>
          <w:r>
            <w:rPr>
              <w:rFonts w:ascii="宋体" w:hAnsi="宋体"/>
              <w:sz w:val="24"/>
            </w:rPr>
            <w:instrText xml:space="preserve"> PAGEREF _Toc33047150 \h </w:instrText>
          </w:r>
          <w:r>
            <w:rPr>
              <w:rFonts w:ascii="宋体" w:hAnsi="宋体"/>
              <w:sz w:val="24"/>
            </w:rPr>
            <w:fldChar w:fldCharType="separate"/>
          </w:r>
          <w:r>
            <w:rPr>
              <w:rFonts w:ascii="宋体" w:hAnsi="宋体"/>
              <w:sz w:val="24"/>
            </w:rPr>
            <w:t>18</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"_Toc33047151" </w:instrText>
          </w:r>
          <w:r>
            <w:fldChar w:fldCharType="separate"/>
          </w:r>
          <w:r>
            <w:rPr>
              <w:rStyle w:val="15"/>
              <w:rFonts w:hint="eastAsia" w:ascii="宋体" w:hAnsi="宋体"/>
              <w:sz w:val="24"/>
            </w:rPr>
            <w:t>第三节</w:t>
          </w:r>
          <w:r>
            <w:rPr>
              <w:rStyle w:val="15"/>
              <w:rFonts w:ascii="宋体" w:hAnsi="宋体"/>
              <w:sz w:val="24"/>
            </w:rPr>
            <w:t xml:space="preserve">  </w:t>
          </w:r>
          <w:r>
            <w:rPr>
              <w:rStyle w:val="15"/>
              <w:rFonts w:hint="eastAsia" w:ascii="宋体" w:hAnsi="宋体"/>
              <w:sz w:val="24"/>
            </w:rPr>
            <w:t>设备设施核查</w:t>
          </w:r>
          <w:r>
            <w:rPr>
              <w:rFonts w:ascii="宋体" w:hAnsi="宋体"/>
              <w:sz w:val="24"/>
            </w:rPr>
            <w:tab/>
          </w:r>
          <w:r>
            <w:rPr>
              <w:rFonts w:ascii="宋体" w:hAnsi="宋体"/>
              <w:sz w:val="24"/>
            </w:rPr>
            <w:fldChar w:fldCharType="begin"/>
          </w:r>
          <w:r>
            <w:rPr>
              <w:rFonts w:ascii="宋体" w:hAnsi="宋体"/>
              <w:sz w:val="24"/>
            </w:rPr>
            <w:instrText xml:space="preserve"> PAGEREF _Toc33047151 \h </w:instrText>
          </w:r>
          <w:r>
            <w:rPr>
              <w:rFonts w:ascii="宋体" w:hAnsi="宋体"/>
              <w:sz w:val="24"/>
            </w:rPr>
            <w:fldChar w:fldCharType="separate"/>
          </w:r>
          <w:r>
            <w:rPr>
              <w:rFonts w:ascii="宋体" w:hAnsi="宋体"/>
              <w:sz w:val="24"/>
            </w:rPr>
            <w:t>19</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"_Toc33047152" </w:instrText>
          </w:r>
          <w:r>
            <w:fldChar w:fldCharType="separate"/>
          </w:r>
          <w:r>
            <w:rPr>
              <w:rStyle w:val="15"/>
              <w:rFonts w:hint="eastAsia" w:ascii="宋体" w:hAnsi="宋体"/>
              <w:sz w:val="24"/>
            </w:rPr>
            <w:t>第四节</w:t>
          </w:r>
          <w:r>
            <w:rPr>
              <w:rStyle w:val="15"/>
              <w:rFonts w:ascii="宋体" w:hAnsi="宋体"/>
              <w:sz w:val="24"/>
            </w:rPr>
            <w:t xml:space="preserve">  </w:t>
          </w:r>
          <w:r>
            <w:rPr>
              <w:rStyle w:val="15"/>
              <w:rFonts w:hint="eastAsia" w:ascii="宋体" w:hAnsi="宋体"/>
              <w:sz w:val="24"/>
            </w:rPr>
            <w:t>设备布局和工艺流程</w:t>
          </w:r>
          <w:r>
            <w:rPr>
              <w:rFonts w:ascii="宋体" w:hAnsi="宋体"/>
              <w:sz w:val="24"/>
            </w:rPr>
            <w:tab/>
          </w:r>
          <w:r>
            <w:rPr>
              <w:rFonts w:ascii="宋体" w:hAnsi="宋体"/>
              <w:sz w:val="24"/>
            </w:rPr>
            <w:fldChar w:fldCharType="begin"/>
          </w:r>
          <w:r>
            <w:rPr>
              <w:rFonts w:ascii="宋体" w:hAnsi="宋体"/>
              <w:sz w:val="24"/>
            </w:rPr>
            <w:instrText xml:space="preserve"> PAGEREF _Toc33047152 \h </w:instrText>
          </w:r>
          <w:r>
            <w:rPr>
              <w:rFonts w:ascii="宋体" w:hAnsi="宋体"/>
              <w:sz w:val="24"/>
            </w:rPr>
            <w:fldChar w:fldCharType="separate"/>
          </w:r>
          <w:r>
            <w:rPr>
              <w:rFonts w:ascii="宋体" w:hAnsi="宋体"/>
              <w:sz w:val="24"/>
            </w:rPr>
            <w:t>19</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"_Toc33047153" </w:instrText>
          </w:r>
          <w:r>
            <w:fldChar w:fldCharType="separate"/>
          </w:r>
          <w:r>
            <w:rPr>
              <w:rStyle w:val="15"/>
              <w:rFonts w:hint="eastAsia" w:ascii="宋体" w:hAnsi="宋体"/>
              <w:sz w:val="24"/>
            </w:rPr>
            <w:t>第五节</w:t>
          </w:r>
          <w:r>
            <w:rPr>
              <w:rStyle w:val="15"/>
              <w:rFonts w:ascii="宋体" w:hAnsi="宋体"/>
              <w:sz w:val="24"/>
            </w:rPr>
            <w:t xml:space="preserve">  </w:t>
          </w:r>
          <w:r>
            <w:rPr>
              <w:rStyle w:val="15"/>
              <w:rFonts w:hint="eastAsia" w:ascii="宋体" w:hAnsi="宋体"/>
              <w:sz w:val="24"/>
            </w:rPr>
            <w:t>人员核查</w:t>
          </w:r>
          <w:r>
            <w:rPr>
              <w:rFonts w:ascii="宋体" w:hAnsi="宋体"/>
              <w:sz w:val="24"/>
            </w:rPr>
            <w:tab/>
          </w:r>
          <w:r>
            <w:rPr>
              <w:rFonts w:ascii="宋体" w:hAnsi="宋体"/>
              <w:sz w:val="24"/>
            </w:rPr>
            <w:fldChar w:fldCharType="begin"/>
          </w:r>
          <w:r>
            <w:rPr>
              <w:rFonts w:ascii="宋体" w:hAnsi="宋体"/>
              <w:sz w:val="24"/>
            </w:rPr>
            <w:instrText xml:space="preserve"> PAGEREF _Toc33047153 \h </w:instrText>
          </w:r>
          <w:r>
            <w:rPr>
              <w:rFonts w:ascii="宋体" w:hAnsi="宋体"/>
              <w:sz w:val="24"/>
            </w:rPr>
            <w:fldChar w:fldCharType="separate"/>
          </w:r>
          <w:r>
            <w:rPr>
              <w:rFonts w:ascii="宋体" w:hAnsi="宋体"/>
              <w:sz w:val="24"/>
            </w:rPr>
            <w:t>20</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"_Toc33047154" </w:instrText>
          </w:r>
          <w:r>
            <w:fldChar w:fldCharType="separate"/>
          </w:r>
          <w:r>
            <w:rPr>
              <w:rStyle w:val="15"/>
              <w:rFonts w:hint="eastAsia" w:ascii="宋体" w:hAnsi="宋体"/>
              <w:sz w:val="24"/>
            </w:rPr>
            <w:t>第六节</w:t>
          </w:r>
          <w:r>
            <w:rPr>
              <w:rStyle w:val="15"/>
              <w:rFonts w:ascii="宋体" w:hAnsi="宋体"/>
              <w:sz w:val="24"/>
            </w:rPr>
            <w:t xml:space="preserve">  </w:t>
          </w:r>
          <w:r>
            <w:rPr>
              <w:rStyle w:val="15"/>
              <w:rFonts w:hint="eastAsia" w:ascii="宋体" w:hAnsi="宋体"/>
              <w:sz w:val="24"/>
            </w:rPr>
            <w:t>管理制度审查</w:t>
          </w:r>
          <w:r>
            <w:rPr>
              <w:rFonts w:ascii="宋体" w:hAnsi="宋体"/>
              <w:sz w:val="24"/>
            </w:rPr>
            <w:tab/>
          </w:r>
          <w:r>
            <w:rPr>
              <w:rFonts w:ascii="宋体" w:hAnsi="宋体"/>
              <w:sz w:val="24"/>
            </w:rPr>
            <w:fldChar w:fldCharType="begin"/>
          </w:r>
          <w:r>
            <w:rPr>
              <w:rFonts w:ascii="宋体" w:hAnsi="宋体"/>
              <w:sz w:val="24"/>
            </w:rPr>
            <w:instrText xml:space="preserve"> PAGEREF _Toc33047154 \h </w:instrText>
          </w:r>
          <w:r>
            <w:rPr>
              <w:rFonts w:ascii="宋体" w:hAnsi="宋体"/>
              <w:sz w:val="24"/>
            </w:rPr>
            <w:fldChar w:fldCharType="separate"/>
          </w:r>
          <w:r>
            <w:rPr>
              <w:rFonts w:ascii="宋体" w:hAnsi="宋体"/>
              <w:sz w:val="24"/>
            </w:rPr>
            <w:t>20</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"_Toc33047155" </w:instrText>
          </w:r>
          <w:r>
            <w:fldChar w:fldCharType="separate"/>
          </w:r>
          <w:r>
            <w:rPr>
              <w:rStyle w:val="15"/>
              <w:rFonts w:hint="eastAsia" w:ascii="宋体" w:hAnsi="宋体"/>
              <w:sz w:val="24"/>
            </w:rPr>
            <w:t>第七节</w:t>
          </w:r>
          <w:r>
            <w:rPr>
              <w:rStyle w:val="15"/>
              <w:rFonts w:ascii="宋体" w:hAnsi="宋体"/>
              <w:sz w:val="24"/>
            </w:rPr>
            <w:t xml:space="preserve"> </w:t>
          </w:r>
          <w:r>
            <w:rPr>
              <w:rStyle w:val="15"/>
              <w:rFonts w:hint="eastAsia" w:ascii="宋体" w:hAnsi="宋体"/>
              <w:sz w:val="24"/>
            </w:rPr>
            <w:t>试制产品检验</w:t>
          </w:r>
          <w:r>
            <w:rPr>
              <w:rFonts w:ascii="宋体" w:hAnsi="宋体"/>
              <w:sz w:val="24"/>
            </w:rPr>
            <w:tab/>
          </w:r>
          <w:r>
            <w:rPr>
              <w:rFonts w:ascii="宋体" w:hAnsi="宋体"/>
              <w:sz w:val="24"/>
            </w:rPr>
            <w:fldChar w:fldCharType="begin"/>
          </w:r>
          <w:r>
            <w:rPr>
              <w:rFonts w:ascii="宋体" w:hAnsi="宋体"/>
              <w:sz w:val="24"/>
            </w:rPr>
            <w:instrText xml:space="preserve"> PAGEREF _Toc33047155 \h </w:instrText>
          </w:r>
          <w:r>
            <w:rPr>
              <w:rFonts w:ascii="宋体" w:hAnsi="宋体"/>
              <w:sz w:val="24"/>
            </w:rPr>
            <w:fldChar w:fldCharType="separate"/>
          </w:r>
          <w:r>
            <w:rPr>
              <w:rFonts w:ascii="宋体" w:hAnsi="宋体"/>
              <w:sz w:val="24"/>
            </w:rPr>
            <w:t>22</w:t>
          </w:r>
          <w:r>
            <w:rPr>
              <w:rFonts w:ascii="宋体" w:hAnsi="宋体"/>
              <w:sz w:val="24"/>
            </w:rPr>
            <w:fldChar w:fldCharType="end"/>
          </w:r>
          <w:r>
            <w:rPr>
              <w:rFonts w:ascii="宋体" w:hAnsi="宋体"/>
              <w:sz w:val="24"/>
            </w:rPr>
            <w:fldChar w:fldCharType="end"/>
          </w:r>
        </w:p>
        <w:p>
          <w:pPr>
            <w:pStyle w:val="11"/>
            <w:tabs>
              <w:tab w:val="right" w:leader="dot" w:pos="8494"/>
            </w:tabs>
            <w:spacing w:line="360" w:lineRule="auto"/>
            <w:rPr>
              <w:rFonts w:ascii="宋体" w:hAnsi="宋体"/>
              <w:sz w:val="24"/>
            </w:rPr>
          </w:pPr>
          <w:r>
            <w:fldChar w:fldCharType="begin"/>
          </w:r>
          <w:r>
            <w:instrText xml:space="preserve"> HYPERLINK \l "_Toc33047156" </w:instrText>
          </w:r>
          <w:r>
            <w:fldChar w:fldCharType="separate"/>
          </w:r>
          <w:r>
            <w:rPr>
              <w:rStyle w:val="15"/>
              <w:rFonts w:hint="eastAsia" w:ascii="宋体" w:hAnsi="宋体"/>
              <w:sz w:val="24"/>
            </w:rPr>
            <w:t>第六章</w:t>
          </w:r>
          <w:r>
            <w:rPr>
              <w:rStyle w:val="15"/>
              <w:rFonts w:ascii="宋体" w:hAnsi="宋体"/>
              <w:sz w:val="24"/>
            </w:rPr>
            <w:t xml:space="preserve">  </w:t>
          </w:r>
          <w:r>
            <w:rPr>
              <w:rStyle w:val="15"/>
              <w:rFonts w:hint="eastAsia" w:ascii="宋体" w:hAnsi="宋体"/>
              <w:sz w:val="24"/>
            </w:rPr>
            <w:t>蛋白饮料生产许可审查要求</w:t>
          </w:r>
          <w:r>
            <w:rPr>
              <w:rFonts w:ascii="宋体" w:hAnsi="宋体"/>
              <w:sz w:val="24"/>
            </w:rPr>
            <w:tab/>
          </w:r>
          <w:r>
            <w:rPr>
              <w:rFonts w:ascii="宋体" w:hAnsi="宋体"/>
              <w:sz w:val="24"/>
            </w:rPr>
            <w:fldChar w:fldCharType="begin"/>
          </w:r>
          <w:r>
            <w:rPr>
              <w:rFonts w:ascii="宋体" w:hAnsi="宋体"/>
              <w:sz w:val="24"/>
            </w:rPr>
            <w:instrText xml:space="preserve"> PAGEREF _Toc33047156 \h </w:instrText>
          </w:r>
          <w:r>
            <w:rPr>
              <w:rFonts w:ascii="宋体" w:hAnsi="宋体"/>
              <w:sz w:val="24"/>
            </w:rPr>
            <w:fldChar w:fldCharType="separate"/>
          </w:r>
          <w:r>
            <w:rPr>
              <w:rFonts w:ascii="宋体" w:hAnsi="宋体"/>
              <w:sz w:val="24"/>
            </w:rPr>
            <w:t>22</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"_Toc33047157" </w:instrText>
          </w:r>
          <w:r>
            <w:fldChar w:fldCharType="separate"/>
          </w:r>
          <w:r>
            <w:rPr>
              <w:rStyle w:val="15"/>
              <w:rFonts w:hint="eastAsia" w:ascii="宋体" w:hAnsi="宋体"/>
              <w:sz w:val="24"/>
            </w:rPr>
            <w:t>第一节</w:t>
          </w:r>
          <w:r>
            <w:rPr>
              <w:rStyle w:val="15"/>
              <w:rFonts w:ascii="宋体" w:hAnsi="宋体"/>
              <w:sz w:val="24"/>
            </w:rPr>
            <w:t xml:space="preserve"> </w:t>
          </w:r>
          <w:r>
            <w:rPr>
              <w:rStyle w:val="15"/>
              <w:rFonts w:hint="eastAsia" w:ascii="宋体" w:hAnsi="宋体"/>
              <w:sz w:val="24"/>
            </w:rPr>
            <w:t>许</w:t>
          </w:r>
          <w:r>
            <w:rPr>
              <w:rStyle w:val="15"/>
              <w:rFonts w:ascii="宋体" w:hAnsi="宋体"/>
              <w:sz w:val="24"/>
            </w:rPr>
            <w:t xml:space="preserve"> </w:t>
          </w:r>
          <w:r>
            <w:rPr>
              <w:rStyle w:val="15"/>
              <w:rFonts w:hint="eastAsia" w:ascii="宋体" w:hAnsi="宋体"/>
              <w:sz w:val="24"/>
            </w:rPr>
            <w:t>可范围</w:t>
          </w:r>
          <w:r>
            <w:rPr>
              <w:rFonts w:ascii="宋体" w:hAnsi="宋体"/>
              <w:sz w:val="24"/>
            </w:rPr>
            <w:tab/>
          </w:r>
          <w:r>
            <w:rPr>
              <w:rFonts w:ascii="宋体" w:hAnsi="宋体"/>
              <w:sz w:val="24"/>
            </w:rPr>
            <w:fldChar w:fldCharType="begin"/>
          </w:r>
          <w:r>
            <w:rPr>
              <w:rFonts w:ascii="宋体" w:hAnsi="宋体"/>
              <w:sz w:val="24"/>
            </w:rPr>
            <w:instrText xml:space="preserve"> PAGEREF _Toc33047157 \h </w:instrText>
          </w:r>
          <w:r>
            <w:rPr>
              <w:rFonts w:ascii="宋体" w:hAnsi="宋体"/>
              <w:sz w:val="24"/>
            </w:rPr>
            <w:fldChar w:fldCharType="separate"/>
          </w:r>
          <w:r>
            <w:rPr>
              <w:rFonts w:ascii="宋体" w:hAnsi="宋体"/>
              <w:sz w:val="24"/>
            </w:rPr>
            <w:t>22</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"_Toc33047158" </w:instrText>
          </w:r>
          <w:r>
            <w:fldChar w:fldCharType="separate"/>
          </w:r>
          <w:r>
            <w:rPr>
              <w:rStyle w:val="15"/>
              <w:rFonts w:hint="eastAsia" w:ascii="宋体" w:hAnsi="宋体"/>
              <w:sz w:val="24"/>
            </w:rPr>
            <w:t>第二节</w:t>
          </w:r>
          <w:r>
            <w:rPr>
              <w:rStyle w:val="15"/>
              <w:rFonts w:ascii="宋体" w:hAnsi="宋体"/>
              <w:sz w:val="24"/>
            </w:rPr>
            <w:t xml:space="preserve">  </w:t>
          </w:r>
          <w:r>
            <w:rPr>
              <w:rStyle w:val="15"/>
              <w:rFonts w:hint="eastAsia" w:ascii="宋体" w:hAnsi="宋体"/>
              <w:sz w:val="24"/>
            </w:rPr>
            <w:t>生产场所核查</w:t>
          </w:r>
          <w:r>
            <w:rPr>
              <w:rFonts w:ascii="宋体" w:hAnsi="宋体"/>
              <w:sz w:val="24"/>
            </w:rPr>
            <w:tab/>
          </w:r>
          <w:r>
            <w:rPr>
              <w:rFonts w:ascii="宋体" w:hAnsi="宋体"/>
              <w:sz w:val="24"/>
            </w:rPr>
            <w:fldChar w:fldCharType="begin"/>
          </w:r>
          <w:r>
            <w:rPr>
              <w:rFonts w:ascii="宋体" w:hAnsi="宋体"/>
              <w:sz w:val="24"/>
            </w:rPr>
            <w:instrText xml:space="preserve"> PAGEREF _Toc33047158 \h </w:instrText>
          </w:r>
          <w:r>
            <w:rPr>
              <w:rFonts w:ascii="宋体" w:hAnsi="宋体"/>
              <w:sz w:val="24"/>
            </w:rPr>
            <w:fldChar w:fldCharType="separate"/>
          </w:r>
          <w:r>
            <w:rPr>
              <w:rFonts w:ascii="宋体" w:hAnsi="宋体"/>
              <w:sz w:val="24"/>
            </w:rPr>
            <w:t>23</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"_Toc33047159" </w:instrText>
          </w:r>
          <w:r>
            <w:fldChar w:fldCharType="separate"/>
          </w:r>
          <w:r>
            <w:rPr>
              <w:rStyle w:val="15"/>
              <w:rFonts w:hint="eastAsia" w:ascii="宋体" w:hAnsi="宋体"/>
              <w:sz w:val="24"/>
            </w:rPr>
            <w:t>第三节</w:t>
          </w:r>
          <w:r>
            <w:rPr>
              <w:rStyle w:val="15"/>
              <w:rFonts w:ascii="宋体" w:hAnsi="宋体"/>
              <w:sz w:val="24"/>
            </w:rPr>
            <w:t xml:space="preserve">  </w:t>
          </w:r>
          <w:r>
            <w:rPr>
              <w:rStyle w:val="15"/>
              <w:rFonts w:hint="eastAsia" w:ascii="宋体" w:hAnsi="宋体"/>
              <w:sz w:val="24"/>
            </w:rPr>
            <w:t>设备设施核查</w:t>
          </w:r>
          <w:r>
            <w:rPr>
              <w:rFonts w:ascii="宋体" w:hAnsi="宋体"/>
              <w:sz w:val="24"/>
            </w:rPr>
            <w:tab/>
          </w:r>
          <w:r>
            <w:rPr>
              <w:rFonts w:ascii="宋体" w:hAnsi="宋体"/>
              <w:sz w:val="24"/>
            </w:rPr>
            <w:fldChar w:fldCharType="begin"/>
          </w:r>
          <w:r>
            <w:rPr>
              <w:rFonts w:ascii="宋体" w:hAnsi="宋体"/>
              <w:sz w:val="24"/>
            </w:rPr>
            <w:instrText xml:space="preserve"> PAGEREF _Toc33047159 \h </w:instrText>
          </w:r>
          <w:r>
            <w:rPr>
              <w:rFonts w:ascii="宋体" w:hAnsi="宋体"/>
              <w:sz w:val="24"/>
            </w:rPr>
            <w:fldChar w:fldCharType="separate"/>
          </w:r>
          <w:r>
            <w:rPr>
              <w:rFonts w:ascii="宋体" w:hAnsi="宋体"/>
              <w:sz w:val="24"/>
            </w:rPr>
            <w:t>24</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"_Toc33047160" </w:instrText>
          </w:r>
          <w:r>
            <w:fldChar w:fldCharType="separate"/>
          </w:r>
          <w:r>
            <w:rPr>
              <w:rStyle w:val="15"/>
              <w:rFonts w:hint="eastAsia" w:ascii="宋体" w:hAnsi="宋体"/>
              <w:sz w:val="24"/>
            </w:rPr>
            <w:t>第四节</w:t>
          </w:r>
          <w:r>
            <w:rPr>
              <w:rStyle w:val="15"/>
              <w:rFonts w:ascii="宋体" w:hAnsi="宋体"/>
              <w:sz w:val="24"/>
            </w:rPr>
            <w:t xml:space="preserve">  </w:t>
          </w:r>
          <w:r>
            <w:rPr>
              <w:rStyle w:val="15"/>
              <w:rFonts w:hint="eastAsia" w:ascii="宋体" w:hAnsi="宋体"/>
              <w:sz w:val="24"/>
            </w:rPr>
            <w:t>设备布局和工艺流程</w:t>
          </w:r>
          <w:r>
            <w:rPr>
              <w:rFonts w:ascii="宋体" w:hAnsi="宋体"/>
              <w:sz w:val="24"/>
            </w:rPr>
            <w:tab/>
          </w:r>
          <w:r>
            <w:rPr>
              <w:rFonts w:ascii="宋体" w:hAnsi="宋体"/>
              <w:sz w:val="24"/>
            </w:rPr>
            <w:fldChar w:fldCharType="begin"/>
          </w:r>
          <w:r>
            <w:rPr>
              <w:rFonts w:ascii="宋体" w:hAnsi="宋体"/>
              <w:sz w:val="24"/>
            </w:rPr>
            <w:instrText xml:space="preserve"> PAGEREF _Toc33047160 \h </w:instrText>
          </w:r>
          <w:r>
            <w:rPr>
              <w:rFonts w:ascii="宋体" w:hAnsi="宋体"/>
              <w:sz w:val="24"/>
            </w:rPr>
            <w:fldChar w:fldCharType="separate"/>
          </w:r>
          <w:r>
            <w:rPr>
              <w:rFonts w:ascii="宋体" w:hAnsi="宋体"/>
              <w:sz w:val="24"/>
            </w:rPr>
            <w:t>24</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"_Toc33047161" </w:instrText>
          </w:r>
          <w:r>
            <w:fldChar w:fldCharType="separate"/>
          </w:r>
          <w:r>
            <w:rPr>
              <w:rStyle w:val="15"/>
              <w:rFonts w:hint="eastAsia" w:ascii="宋体" w:hAnsi="宋体"/>
              <w:sz w:val="24"/>
            </w:rPr>
            <w:t>第五节</w:t>
          </w:r>
          <w:r>
            <w:rPr>
              <w:rStyle w:val="15"/>
              <w:rFonts w:ascii="宋体" w:hAnsi="宋体"/>
              <w:sz w:val="24"/>
            </w:rPr>
            <w:t xml:space="preserve">  </w:t>
          </w:r>
          <w:r>
            <w:rPr>
              <w:rStyle w:val="15"/>
              <w:rFonts w:hint="eastAsia" w:ascii="宋体" w:hAnsi="宋体"/>
              <w:sz w:val="24"/>
            </w:rPr>
            <w:t>人员核查</w:t>
          </w:r>
          <w:r>
            <w:rPr>
              <w:rFonts w:ascii="宋体" w:hAnsi="宋体"/>
              <w:sz w:val="24"/>
            </w:rPr>
            <w:tab/>
          </w:r>
          <w:r>
            <w:rPr>
              <w:rFonts w:ascii="宋体" w:hAnsi="宋体"/>
              <w:sz w:val="24"/>
            </w:rPr>
            <w:fldChar w:fldCharType="begin"/>
          </w:r>
          <w:r>
            <w:rPr>
              <w:rFonts w:ascii="宋体" w:hAnsi="宋体"/>
              <w:sz w:val="24"/>
            </w:rPr>
            <w:instrText xml:space="preserve"> PAGEREF _Toc33047161 \h </w:instrText>
          </w:r>
          <w:r>
            <w:rPr>
              <w:rFonts w:ascii="宋体" w:hAnsi="宋体"/>
              <w:sz w:val="24"/>
            </w:rPr>
            <w:fldChar w:fldCharType="separate"/>
          </w:r>
          <w:r>
            <w:rPr>
              <w:rFonts w:ascii="宋体" w:hAnsi="宋体"/>
              <w:sz w:val="24"/>
            </w:rPr>
            <w:t>25</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"_Toc33047162" </w:instrText>
          </w:r>
          <w:r>
            <w:fldChar w:fldCharType="separate"/>
          </w:r>
          <w:r>
            <w:rPr>
              <w:rStyle w:val="15"/>
              <w:rFonts w:hint="eastAsia" w:ascii="宋体" w:hAnsi="宋体"/>
              <w:sz w:val="24"/>
            </w:rPr>
            <w:t>第六节</w:t>
          </w:r>
          <w:r>
            <w:rPr>
              <w:rStyle w:val="15"/>
              <w:rFonts w:ascii="宋体" w:hAnsi="宋体"/>
              <w:sz w:val="24"/>
            </w:rPr>
            <w:t xml:space="preserve">  </w:t>
          </w:r>
          <w:r>
            <w:rPr>
              <w:rStyle w:val="15"/>
              <w:rFonts w:hint="eastAsia" w:ascii="宋体" w:hAnsi="宋体"/>
              <w:sz w:val="24"/>
            </w:rPr>
            <w:t>管理制度审查</w:t>
          </w:r>
          <w:r>
            <w:rPr>
              <w:rFonts w:ascii="宋体" w:hAnsi="宋体"/>
              <w:sz w:val="24"/>
            </w:rPr>
            <w:tab/>
          </w:r>
          <w:r>
            <w:rPr>
              <w:rFonts w:ascii="宋体" w:hAnsi="宋体"/>
              <w:sz w:val="24"/>
            </w:rPr>
            <w:fldChar w:fldCharType="begin"/>
          </w:r>
          <w:r>
            <w:rPr>
              <w:rFonts w:ascii="宋体" w:hAnsi="宋体"/>
              <w:sz w:val="24"/>
            </w:rPr>
            <w:instrText xml:space="preserve"> PAGEREF _Toc33047162 \h </w:instrText>
          </w:r>
          <w:r>
            <w:rPr>
              <w:rFonts w:ascii="宋体" w:hAnsi="宋体"/>
              <w:sz w:val="24"/>
            </w:rPr>
            <w:fldChar w:fldCharType="separate"/>
          </w:r>
          <w:r>
            <w:rPr>
              <w:rFonts w:ascii="宋体" w:hAnsi="宋体"/>
              <w:sz w:val="24"/>
            </w:rPr>
            <w:t>25</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"_Toc33047163" </w:instrText>
          </w:r>
          <w:r>
            <w:fldChar w:fldCharType="separate"/>
          </w:r>
          <w:r>
            <w:rPr>
              <w:rStyle w:val="15"/>
              <w:rFonts w:hint="eastAsia" w:ascii="宋体" w:hAnsi="宋体"/>
              <w:sz w:val="24"/>
            </w:rPr>
            <w:t>第七节</w:t>
          </w:r>
          <w:r>
            <w:rPr>
              <w:rStyle w:val="15"/>
              <w:rFonts w:ascii="宋体" w:hAnsi="宋体"/>
              <w:sz w:val="24"/>
            </w:rPr>
            <w:t xml:space="preserve">  </w:t>
          </w:r>
          <w:r>
            <w:rPr>
              <w:rStyle w:val="15"/>
              <w:rFonts w:hint="eastAsia" w:ascii="宋体" w:hAnsi="宋体"/>
              <w:sz w:val="24"/>
            </w:rPr>
            <w:t>试制产品检验</w:t>
          </w:r>
          <w:r>
            <w:rPr>
              <w:rFonts w:ascii="宋体" w:hAnsi="宋体"/>
              <w:sz w:val="24"/>
            </w:rPr>
            <w:tab/>
          </w:r>
          <w:r>
            <w:rPr>
              <w:rFonts w:ascii="宋体" w:hAnsi="宋体"/>
              <w:sz w:val="24"/>
            </w:rPr>
            <w:fldChar w:fldCharType="begin"/>
          </w:r>
          <w:r>
            <w:rPr>
              <w:rFonts w:ascii="宋体" w:hAnsi="宋体"/>
              <w:sz w:val="24"/>
            </w:rPr>
            <w:instrText xml:space="preserve"> PAGEREF _Toc33047163 \h </w:instrText>
          </w:r>
          <w:r>
            <w:rPr>
              <w:rFonts w:ascii="宋体" w:hAnsi="宋体"/>
              <w:sz w:val="24"/>
            </w:rPr>
            <w:fldChar w:fldCharType="separate"/>
          </w:r>
          <w:r>
            <w:rPr>
              <w:rFonts w:ascii="宋体" w:hAnsi="宋体"/>
              <w:sz w:val="24"/>
            </w:rPr>
            <w:t>27</w:t>
          </w:r>
          <w:r>
            <w:rPr>
              <w:rFonts w:ascii="宋体" w:hAnsi="宋体"/>
              <w:sz w:val="24"/>
            </w:rPr>
            <w:fldChar w:fldCharType="end"/>
          </w:r>
          <w:r>
            <w:rPr>
              <w:rFonts w:ascii="宋体" w:hAnsi="宋体"/>
              <w:sz w:val="24"/>
            </w:rPr>
            <w:fldChar w:fldCharType="end"/>
          </w:r>
        </w:p>
        <w:p>
          <w:pPr>
            <w:pStyle w:val="11"/>
            <w:tabs>
              <w:tab w:val="right" w:leader="dot" w:pos="8494"/>
            </w:tabs>
            <w:spacing w:line="360" w:lineRule="auto"/>
            <w:rPr>
              <w:rFonts w:ascii="宋体" w:hAnsi="宋体"/>
              <w:sz w:val="24"/>
            </w:rPr>
          </w:pPr>
          <w:r>
            <w:fldChar w:fldCharType="begin"/>
          </w:r>
          <w:r>
            <w:instrText xml:space="preserve"> HYPERLINK \l "_Toc33047164" </w:instrText>
          </w:r>
          <w:r>
            <w:fldChar w:fldCharType="separate"/>
          </w:r>
          <w:r>
            <w:rPr>
              <w:rStyle w:val="15"/>
              <w:rFonts w:hint="eastAsia" w:ascii="宋体" w:hAnsi="宋体"/>
              <w:sz w:val="24"/>
            </w:rPr>
            <w:t>第七章</w:t>
          </w:r>
          <w:r>
            <w:rPr>
              <w:rStyle w:val="15"/>
              <w:rFonts w:ascii="宋体" w:hAnsi="宋体"/>
              <w:sz w:val="24"/>
            </w:rPr>
            <w:t xml:space="preserve">  </w:t>
          </w:r>
          <w:r>
            <w:rPr>
              <w:rStyle w:val="15"/>
              <w:rFonts w:hint="eastAsia" w:ascii="宋体" w:hAnsi="宋体"/>
              <w:sz w:val="24"/>
            </w:rPr>
            <w:t>固体饮料生产许可审查要求</w:t>
          </w:r>
          <w:r>
            <w:rPr>
              <w:rFonts w:ascii="宋体" w:hAnsi="宋体"/>
              <w:sz w:val="24"/>
            </w:rPr>
            <w:tab/>
          </w:r>
          <w:r>
            <w:rPr>
              <w:rFonts w:ascii="宋体" w:hAnsi="宋体"/>
              <w:sz w:val="24"/>
            </w:rPr>
            <w:fldChar w:fldCharType="begin"/>
          </w:r>
          <w:r>
            <w:rPr>
              <w:rFonts w:ascii="宋体" w:hAnsi="宋体"/>
              <w:sz w:val="24"/>
            </w:rPr>
            <w:instrText xml:space="preserve"> PAGEREF _Toc33047164 \h </w:instrText>
          </w:r>
          <w:r>
            <w:rPr>
              <w:rFonts w:ascii="宋体" w:hAnsi="宋体"/>
              <w:sz w:val="24"/>
            </w:rPr>
            <w:fldChar w:fldCharType="separate"/>
          </w:r>
          <w:r>
            <w:rPr>
              <w:rFonts w:ascii="宋体" w:hAnsi="宋体"/>
              <w:sz w:val="24"/>
            </w:rPr>
            <w:t>27</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"_Toc33047165" </w:instrText>
          </w:r>
          <w:r>
            <w:fldChar w:fldCharType="separate"/>
          </w:r>
          <w:r>
            <w:rPr>
              <w:rStyle w:val="15"/>
              <w:rFonts w:hint="eastAsia" w:ascii="宋体" w:hAnsi="宋体"/>
              <w:sz w:val="24"/>
            </w:rPr>
            <w:t>第一节</w:t>
          </w:r>
          <w:r>
            <w:rPr>
              <w:rStyle w:val="15"/>
              <w:rFonts w:ascii="宋体" w:hAnsi="宋体"/>
              <w:sz w:val="24"/>
            </w:rPr>
            <w:t xml:space="preserve">  </w:t>
          </w:r>
          <w:r>
            <w:rPr>
              <w:rStyle w:val="15"/>
              <w:rFonts w:hint="eastAsia" w:ascii="宋体" w:hAnsi="宋体"/>
              <w:sz w:val="24"/>
            </w:rPr>
            <w:t>许可范围</w:t>
          </w:r>
          <w:r>
            <w:rPr>
              <w:rFonts w:ascii="宋体" w:hAnsi="宋体"/>
              <w:sz w:val="24"/>
            </w:rPr>
            <w:tab/>
          </w:r>
          <w:r>
            <w:rPr>
              <w:rFonts w:ascii="宋体" w:hAnsi="宋体"/>
              <w:sz w:val="24"/>
            </w:rPr>
            <w:fldChar w:fldCharType="begin"/>
          </w:r>
          <w:r>
            <w:rPr>
              <w:rFonts w:ascii="宋体" w:hAnsi="宋体"/>
              <w:sz w:val="24"/>
            </w:rPr>
            <w:instrText xml:space="preserve"> PAGEREF _Toc33047165 \h </w:instrText>
          </w:r>
          <w:r>
            <w:rPr>
              <w:rFonts w:ascii="宋体" w:hAnsi="宋体"/>
              <w:sz w:val="24"/>
            </w:rPr>
            <w:fldChar w:fldCharType="separate"/>
          </w:r>
          <w:r>
            <w:rPr>
              <w:rFonts w:ascii="宋体" w:hAnsi="宋体"/>
              <w:sz w:val="24"/>
            </w:rPr>
            <w:t>27</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"_Toc33047166" </w:instrText>
          </w:r>
          <w:r>
            <w:fldChar w:fldCharType="separate"/>
          </w:r>
          <w:r>
            <w:rPr>
              <w:rStyle w:val="15"/>
              <w:rFonts w:hint="eastAsia" w:ascii="宋体" w:hAnsi="宋体"/>
              <w:sz w:val="24"/>
            </w:rPr>
            <w:t>第二节</w:t>
          </w:r>
          <w:r>
            <w:rPr>
              <w:rStyle w:val="15"/>
              <w:rFonts w:ascii="宋体" w:hAnsi="宋体"/>
              <w:sz w:val="24"/>
            </w:rPr>
            <w:t xml:space="preserve">  </w:t>
          </w:r>
          <w:r>
            <w:rPr>
              <w:rStyle w:val="15"/>
              <w:rFonts w:hint="eastAsia" w:ascii="宋体" w:hAnsi="宋体"/>
              <w:sz w:val="24"/>
            </w:rPr>
            <w:t>生产场所核查</w:t>
          </w:r>
          <w:r>
            <w:rPr>
              <w:rFonts w:ascii="宋体" w:hAnsi="宋体"/>
              <w:sz w:val="24"/>
            </w:rPr>
            <w:tab/>
          </w:r>
          <w:r>
            <w:rPr>
              <w:rFonts w:ascii="宋体" w:hAnsi="宋体"/>
              <w:sz w:val="24"/>
            </w:rPr>
            <w:fldChar w:fldCharType="begin"/>
          </w:r>
          <w:r>
            <w:rPr>
              <w:rFonts w:ascii="宋体" w:hAnsi="宋体"/>
              <w:sz w:val="24"/>
            </w:rPr>
            <w:instrText xml:space="preserve"> PAGEREF _Toc33047166 \h </w:instrText>
          </w:r>
          <w:r>
            <w:rPr>
              <w:rFonts w:ascii="宋体" w:hAnsi="宋体"/>
              <w:sz w:val="24"/>
            </w:rPr>
            <w:fldChar w:fldCharType="separate"/>
          </w:r>
          <w:r>
            <w:rPr>
              <w:rFonts w:ascii="宋体" w:hAnsi="宋体"/>
              <w:sz w:val="24"/>
            </w:rPr>
            <w:t>28</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"_Toc33047167" </w:instrText>
          </w:r>
          <w:r>
            <w:fldChar w:fldCharType="separate"/>
          </w:r>
          <w:r>
            <w:rPr>
              <w:rStyle w:val="15"/>
              <w:rFonts w:hint="eastAsia" w:ascii="宋体" w:hAnsi="宋体"/>
              <w:sz w:val="24"/>
            </w:rPr>
            <w:t>第三节</w:t>
          </w:r>
          <w:r>
            <w:rPr>
              <w:rStyle w:val="15"/>
              <w:rFonts w:ascii="宋体" w:hAnsi="宋体"/>
              <w:sz w:val="24"/>
            </w:rPr>
            <w:t xml:space="preserve">  </w:t>
          </w:r>
          <w:r>
            <w:rPr>
              <w:rStyle w:val="15"/>
              <w:rFonts w:hint="eastAsia" w:ascii="宋体" w:hAnsi="宋体"/>
              <w:sz w:val="24"/>
            </w:rPr>
            <w:t>设备设施核查</w:t>
          </w:r>
          <w:r>
            <w:rPr>
              <w:rFonts w:ascii="宋体" w:hAnsi="宋体"/>
              <w:sz w:val="24"/>
            </w:rPr>
            <w:tab/>
          </w:r>
          <w:r>
            <w:rPr>
              <w:rFonts w:ascii="宋体" w:hAnsi="宋体"/>
              <w:sz w:val="24"/>
            </w:rPr>
            <w:fldChar w:fldCharType="begin"/>
          </w:r>
          <w:r>
            <w:rPr>
              <w:rFonts w:ascii="宋体" w:hAnsi="宋体"/>
              <w:sz w:val="24"/>
            </w:rPr>
            <w:instrText xml:space="preserve"> PAGEREF _Toc33047167 \h </w:instrText>
          </w:r>
          <w:r>
            <w:rPr>
              <w:rFonts w:ascii="宋体" w:hAnsi="宋体"/>
              <w:sz w:val="24"/>
            </w:rPr>
            <w:fldChar w:fldCharType="separate"/>
          </w:r>
          <w:r>
            <w:rPr>
              <w:rFonts w:ascii="宋体" w:hAnsi="宋体"/>
              <w:sz w:val="24"/>
            </w:rPr>
            <w:t>29</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"_Toc33047168" </w:instrText>
          </w:r>
          <w:r>
            <w:fldChar w:fldCharType="separate"/>
          </w:r>
          <w:r>
            <w:rPr>
              <w:rStyle w:val="15"/>
              <w:rFonts w:hint="eastAsia" w:ascii="宋体" w:hAnsi="宋体"/>
              <w:sz w:val="24"/>
            </w:rPr>
            <w:t>第四节</w:t>
          </w:r>
          <w:r>
            <w:rPr>
              <w:rStyle w:val="15"/>
              <w:rFonts w:ascii="宋体" w:hAnsi="宋体"/>
              <w:sz w:val="24"/>
            </w:rPr>
            <w:t xml:space="preserve">  </w:t>
          </w:r>
          <w:r>
            <w:rPr>
              <w:rStyle w:val="15"/>
              <w:rFonts w:hint="eastAsia" w:ascii="宋体" w:hAnsi="宋体"/>
              <w:sz w:val="24"/>
            </w:rPr>
            <w:t>设备布局和工艺流程</w:t>
          </w:r>
          <w:r>
            <w:rPr>
              <w:rFonts w:ascii="宋体" w:hAnsi="宋体"/>
              <w:sz w:val="24"/>
            </w:rPr>
            <w:tab/>
          </w:r>
          <w:r>
            <w:rPr>
              <w:rFonts w:ascii="宋体" w:hAnsi="宋体"/>
              <w:sz w:val="24"/>
            </w:rPr>
            <w:fldChar w:fldCharType="begin"/>
          </w:r>
          <w:r>
            <w:rPr>
              <w:rFonts w:ascii="宋体" w:hAnsi="宋体"/>
              <w:sz w:val="24"/>
            </w:rPr>
            <w:instrText xml:space="preserve"> PAGEREF _Toc33047168 \h </w:instrText>
          </w:r>
          <w:r>
            <w:rPr>
              <w:rFonts w:ascii="宋体" w:hAnsi="宋体"/>
              <w:sz w:val="24"/>
            </w:rPr>
            <w:fldChar w:fldCharType="separate"/>
          </w:r>
          <w:r>
            <w:rPr>
              <w:rFonts w:ascii="宋体" w:hAnsi="宋体"/>
              <w:sz w:val="24"/>
            </w:rPr>
            <w:t>29</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"_Toc33047169" </w:instrText>
          </w:r>
          <w:r>
            <w:fldChar w:fldCharType="separate"/>
          </w:r>
          <w:r>
            <w:rPr>
              <w:rStyle w:val="15"/>
              <w:rFonts w:hint="eastAsia" w:ascii="宋体" w:hAnsi="宋体"/>
              <w:sz w:val="24"/>
            </w:rPr>
            <w:t>第五节</w:t>
          </w:r>
          <w:r>
            <w:rPr>
              <w:rStyle w:val="15"/>
              <w:rFonts w:ascii="宋体" w:hAnsi="宋体"/>
              <w:sz w:val="24"/>
            </w:rPr>
            <w:t xml:space="preserve">  </w:t>
          </w:r>
          <w:r>
            <w:rPr>
              <w:rStyle w:val="15"/>
              <w:rFonts w:hint="eastAsia" w:ascii="宋体" w:hAnsi="宋体"/>
              <w:sz w:val="24"/>
            </w:rPr>
            <w:t>人员核查</w:t>
          </w:r>
          <w:r>
            <w:rPr>
              <w:rFonts w:ascii="宋体" w:hAnsi="宋体"/>
              <w:sz w:val="24"/>
            </w:rPr>
            <w:tab/>
          </w:r>
          <w:r>
            <w:rPr>
              <w:rFonts w:ascii="宋体" w:hAnsi="宋体"/>
              <w:sz w:val="24"/>
            </w:rPr>
            <w:fldChar w:fldCharType="begin"/>
          </w:r>
          <w:r>
            <w:rPr>
              <w:rFonts w:ascii="宋体" w:hAnsi="宋体"/>
              <w:sz w:val="24"/>
            </w:rPr>
            <w:instrText xml:space="preserve"> PAGEREF _Toc33047169 \h </w:instrText>
          </w:r>
          <w:r>
            <w:rPr>
              <w:rFonts w:ascii="宋体" w:hAnsi="宋体"/>
              <w:sz w:val="24"/>
            </w:rPr>
            <w:fldChar w:fldCharType="separate"/>
          </w:r>
          <w:r>
            <w:rPr>
              <w:rFonts w:ascii="宋体" w:hAnsi="宋体"/>
              <w:sz w:val="24"/>
            </w:rPr>
            <w:t>30</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"_Toc33047170" </w:instrText>
          </w:r>
          <w:r>
            <w:fldChar w:fldCharType="separate"/>
          </w:r>
          <w:r>
            <w:rPr>
              <w:rStyle w:val="15"/>
              <w:rFonts w:hint="eastAsia" w:ascii="宋体" w:hAnsi="宋体"/>
              <w:sz w:val="24"/>
            </w:rPr>
            <w:t>第六节</w:t>
          </w:r>
          <w:r>
            <w:rPr>
              <w:rStyle w:val="15"/>
              <w:rFonts w:ascii="宋体" w:hAnsi="宋体"/>
              <w:sz w:val="24"/>
            </w:rPr>
            <w:t xml:space="preserve">  </w:t>
          </w:r>
          <w:r>
            <w:rPr>
              <w:rStyle w:val="15"/>
              <w:rFonts w:hint="eastAsia" w:ascii="宋体" w:hAnsi="宋体"/>
              <w:sz w:val="24"/>
            </w:rPr>
            <w:t>管理制度审查</w:t>
          </w:r>
          <w:r>
            <w:rPr>
              <w:rFonts w:ascii="宋体" w:hAnsi="宋体"/>
              <w:sz w:val="24"/>
            </w:rPr>
            <w:tab/>
          </w:r>
          <w:r>
            <w:rPr>
              <w:rFonts w:ascii="宋体" w:hAnsi="宋体"/>
              <w:sz w:val="24"/>
            </w:rPr>
            <w:fldChar w:fldCharType="begin"/>
          </w:r>
          <w:r>
            <w:rPr>
              <w:rFonts w:ascii="宋体" w:hAnsi="宋体"/>
              <w:sz w:val="24"/>
            </w:rPr>
            <w:instrText xml:space="preserve"> PAGEREF _Toc33047170 \h </w:instrText>
          </w:r>
          <w:r>
            <w:rPr>
              <w:rFonts w:ascii="宋体" w:hAnsi="宋体"/>
              <w:sz w:val="24"/>
            </w:rPr>
            <w:fldChar w:fldCharType="separate"/>
          </w:r>
          <w:r>
            <w:rPr>
              <w:rFonts w:ascii="宋体" w:hAnsi="宋体"/>
              <w:sz w:val="24"/>
            </w:rPr>
            <w:t>31</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"_Toc33047171" </w:instrText>
          </w:r>
          <w:r>
            <w:fldChar w:fldCharType="separate"/>
          </w:r>
          <w:r>
            <w:rPr>
              <w:rStyle w:val="15"/>
              <w:rFonts w:hint="eastAsia" w:ascii="宋体" w:hAnsi="宋体"/>
              <w:sz w:val="24"/>
            </w:rPr>
            <w:t>第七节</w:t>
          </w:r>
          <w:r>
            <w:rPr>
              <w:rStyle w:val="15"/>
              <w:rFonts w:ascii="宋体" w:hAnsi="宋体"/>
              <w:sz w:val="24"/>
            </w:rPr>
            <w:t xml:space="preserve">  </w:t>
          </w:r>
          <w:r>
            <w:rPr>
              <w:rStyle w:val="15"/>
              <w:rFonts w:hint="eastAsia" w:ascii="宋体" w:hAnsi="宋体"/>
              <w:sz w:val="24"/>
            </w:rPr>
            <w:t>试制产品检验</w:t>
          </w:r>
          <w:r>
            <w:rPr>
              <w:rFonts w:ascii="宋体" w:hAnsi="宋体"/>
              <w:sz w:val="24"/>
            </w:rPr>
            <w:tab/>
          </w:r>
          <w:r>
            <w:rPr>
              <w:rFonts w:ascii="宋体" w:hAnsi="宋体"/>
              <w:sz w:val="24"/>
            </w:rPr>
            <w:fldChar w:fldCharType="begin"/>
          </w:r>
          <w:r>
            <w:rPr>
              <w:rFonts w:ascii="宋体" w:hAnsi="宋体"/>
              <w:sz w:val="24"/>
            </w:rPr>
            <w:instrText xml:space="preserve"> PAGEREF _Toc33047171 \h </w:instrText>
          </w:r>
          <w:r>
            <w:rPr>
              <w:rFonts w:ascii="宋体" w:hAnsi="宋体"/>
              <w:sz w:val="24"/>
            </w:rPr>
            <w:fldChar w:fldCharType="separate"/>
          </w:r>
          <w:r>
            <w:rPr>
              <w:rFonts w:ascii="宋体" w:hAnsi="宋体"/>
              <w:sz w:val="24"/>
            </w:rPr>
            <w:t>32</w:t>
          </w:r>
          <w:r>
            <w:rPr>
              <w:rFonts w:ascii="宋体" w:hAnsi="宋体"/>
              <w:sz w:val="24"/>
            </w:rPr>
            <w:fldChar w:fldCharType="end"/>
          </w:r>
          <w:r>
            <w:rPr>
              <w:rFonts w:ascii="宋体" w:hAnsi="宋体"/>
              <w:sz w:val="24"/>
            </w:rPr>
            <w:fldChar w:fldCharType="end"/>
          </w:r>
        </w:p>
        <w:p>
          <w:pPr>
            <w:pStyle w:val="11"/>
            <w:tabs>
              <w:tab w:val="right" w:leader="dot" w:pos="8494"/>
            </w:tabs>
            <w:spacing w:line="360" w:lineRule="auto"/>
            <w:rPr>
              <w:rFonts w:ascii="宋体" w:hAnsi="宋体"/>
              <w:sz w:val="24"/>
            </w:rPr>
          </w:pPr>
          <w:r>
            <w:fldChar w:fldCharType="begin"/>
          </w:r>
          <w:r>
            <w:instrText xml:space="preserve"> HYPERLINK \l "_Toc33047172" </w:instrText>
          </w:r>
          <w:r>
            <w:fldChar w:fldCharType="separate"/>
          </w:r>
          <w:r>
            <w:rPr>
              <w:rStyle w:val="15"/>
              <w:rFonts w:hint="eastAsia" w:ascii="宋体" w:hAnsi="宋体"/>
              <w:sz w:val="24"/>
            </w:rPr>
            <w:t>第八章</w:t>
          </w:r>
          <w:r>
            <w:rPr>
              <w:rStyle w:val="15"/>
              <w:rFonts w:ascii="宋体" w:hAnsi="宋体"/>
              <w:sz w:val="24"/>
            </w:rPr>
            <w:t xml:space="preserve">  </w:t>
          </w:r>
          <w:r>
            <w:rPr>
              <w:rStyle w:val="15"/>
              <w:rFonts w:hint="eastAsia" w:ascii="宋体" w:hAnsi="宋体"/>
              <w:sz w:val="24"/>
            </w:rPr>
            <w:t>其他饮料类生产许可审查要求</w:t>
          </w:r>
          <w:r>
            <w:rPr>
              <w:rFonts w:ascii="宋体" w:hAnsi="宋体"/>
              <w:sz w:val="24"/>
            </w:rPr>
            <w:tab/>
          </w:r>
          <w:r>
            <w:rPr>
              <w:rFonts w:ascii="宋体" w:hAnsi="宋体"/>
              <w:sz w:val="24"/>
            </w:rPr>
            <w:fldChar w:fldCharType="begin"/>
          </w:r>
          <w:r>
            <w:rPr>
              <w:rFonts w:ascii="宋体" w:hAnsi="宋体"/>
              <w:sz w:val="24"/>
            </w:rPr>
            <w:instrText xml:space="preserve"> PAGEREF _Toc33047172 \h </w:instrText>
          </w:r>
          <w:r>
            <w:rPr>
              <w:rFonts w:ascii="宋体" w:hAnsi="宋体"/>
              <w:sz w:val="24"/>
            </w:rPr>
            <w:fldChar w:fldCharType="separate"/>
          </w:r>
          <w:r>
            <w:rPr>
              <w:rFonts w:ascii="宋体" w:hAnsi="宋体"/>
              <w:sz w:val="24"/>
            </w:rPr>
            <w:t>32</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"_Toc33047173" </w:instrText>
          </w:r>
          <w:r>
            <w:fldChar w:fldCharType="separate"/>
          </w:r>
          <w:r>
            <w:rPr>
              <w:rStyle w:val="15"/>
              <w:rFonts w:hint="eastAsia" w:ascii="宋体" w:hAnsi="宋体"/>
              <w:sz w:val="24"/>
            </w:rPr>
            <w:t>第一节</w:t>
          </w:r>
          <w:r>
            <w:rPr>
              <w:rStyle w:val="15"/>
              <w:rFonts w:ascii="宋体" w:hAnsi="宋体"/>
              <w:sz w:val="24"/>
            </w:rPr>
            <w:t xml:space="preserve">  </w:t>
          </w:r>
          <w:r>
            <w:rPr>
              <w:rStyle w:val="15"/>
              <w:rFonts w:hint="eastAsia" w:ascii="宋体" w:hAnsi="宋体"/>
              <w:sz w:val="24"/>
            </w:rPr>
            <w:t>许可范围</w:t>
          </w:r>
          <w:r>
            <w:rPr>
              <w:rFonts w:ascii="宋体" w:hAnsi="宋体"/>
              <w:sz w:val="24"/>
            </w:rPr>
            <w:tab/>
          </w:r>
          <w:r>
            <w:rPr>
              <w:rFonts w:ascii="宋体" w:hAnsi="宋体"/>
              <w:sz w:val="24"/>
            </w:rPr>
            <w:fldChar w:fldCharType="begin"/>
          </w:r>
          <w:r>
            <w:rPr>
              <w:rFonts w:ascii="宋体" w:hAnsi="宋体"/>
              <w:sz w:val="24"/>
            </w:rPr>
            <w:instrText xml:space="preserve"> PAGEREF _Toc33047173 \h </w:instrText>
          </w:r>
          <w:r>
            <w:rPr>
              <w:rFonts w:ascii="宋体" w:hAnsi="宋体"/>
              <w:sz w:val="24"/>
            </w:rPr>
            <w:fldChar w:fldCharType="separate"/>
          </w:r>
          <w:r>
            <w:rPr>
              <w:rFonts w:ascii="宋体" w:hAnsi="宋体"/>
              <w:sz w:val="24"/>
            </w:rPr>
            <w:t>32</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"_Toc33047174" </w:instrText>
          </w:r>
          <w:r>
            <w:fldChar w:fldCharType="separate"/>
          </w:r>
          <w:r>
            <w:rPr>
              <w:rStyle w:val="15"/>
              <w:rFonts w:hint="eastAsia" w:ascii="宋体" w:hAnsi="宋体"/>
              <w:sz w:val="24"/>
            </w:rPr>
            <w:t>第二节</w:t>
          </w:r>
          <w:r>
            <w:rPr>
              <w:rStyle w:val="15"/>
              <w:rFonts w:ascii="宋体" w:hAnsi="宋体"/>
              <w:sz w:val="24"/>
            </w:rPr>
            <w:t xml:space="preserve">  </w:t>
          </w:r>
          <w:r>
            <w:rPr>
              <w:rStyle w:val="15"/>
              <w:rFonts w:hint="eastAsia" w:ascii="宋体" w:hAnsi="宋体"/>
              <w:sz w:val="24"/>
            </w:rPr>
            <w:t>生产场所核查</w:t>
          </w:r>
          <w:r>
            <w:rPr>
              <w:rFonts w:ascii="宋体" w:hAnsi="宋体"/>
              <w:sz w:val="24"/>
            </w:rPr>
            <w:tab/>
          </w:r>
          <w:r>
            <w:rPr>
              <w:rFonts w:ascii="宋体" w:hAnsi="宋体"/>
              <w:sz w:val="24"/>
            </w:rPr>
            <w:fldChar w:fldCharType="begin"/>
          </w:r>
          <w:r>
            <w:rPr>
              <w:rFonts w:ascii="宋体" w:hAnsi="宋体"/>
              <w:sz w:val="24"/>
            </w:rPr>
            <w:instrText xml:space="preserve"> PAGEREF _Toc33047174 \h </w:instrText>
          </w:r>
          <w:r>
            <w:rPr>
              <w:rFonts w:ascii="宋体" w:hAnsi="宋体"/>
              <w:sz w:val="24"/>
            </w:rPr>
            <w:fldChar w:fldCharType="separate"/>
          </w:r>
          <w:r>
            <w:rPr>
              <w:rFonts w:ascii="宋体" w:hAnsi="宋体"/>
              <w:sz w:val="24"/>
            </w:rPr>
            <w:t>33</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"_Toc33047175" </w:instrText>
          </w:r>
          <w:r>
            <w:fldChar w:fldCharType="separate"/>
          </w:r>
          <w:r>
            <w:rPr>
              <w:rStyle w:val="15"/>
              <w:rFonts w:hint="eastAsia" w:ascii="宋体" w:hAnsi="宋体"/>
              <w:sz w:val="24"/>
            </w:rPr>
            <w:t>第三节</w:t>
          </w:r>
          <w:r>
            <w:rPr>
              <w:rStyle w:val="15"/>
              <w:rFonts w:ascii="宋体" w:hAnsi="宋体"/>
              <w:sz w:val="24"/>
            </w:rPr>
            <w:t xml:space="preserve">  </w:t>
          </w:r>
          <w:r>
            <w:rPr>
              <w:rStyle w:val="15"/>
              <w:rFonts w:hint="eastAsia" w:ascii="宋体" w:hAnsi="宋体"/>
              <w:sz w:val="24"/>
            </w:rPr>
            <w:t>设备设施核查</w:t>
          </w:r>
          <w:r>
            <w:rPr>
              <w:rFonts w:ascii="宋体" w:hAnsi="宋体"/>
              <w:sz w:val="24"/>
            </w:rPr>
            <w:tab/>
          </w:r>
          <w:r>
            <w:rPr>
              <w:rFonts w:ascii="宋体" w:hAnsi="宋体"/>
              <w:sz w:val="24"/>
            </w:rPr>
            <w:fldChar w:fldCharType="begin"/>
          </w:r>
          <w:r>
            <w:rPr>
              <w:rFonts w:ascii="宋体" w:hAnsi="宋体"/>
              <w:sz w:val="24"/>
            </w:rPr>
            <w:instrText xml:space="preserve"> PAGEREF _Toc33047175 \h </w:instrText>
          </w:r>
          <w:r>
            <w:rPr>
              <w:rFonts w:ascii="宋体" w:hAnsi="宋体"/>
              <w:sz w:val="24"/>
            </w:rPr>
            <w:fldChar w:fldCharType="separate"/>
          </w:r>
          <w:r>
            <w:rPr>
              <w:rFonts w:ascii="宋体" w:hAnsi="宋体"/>
              <w:sz w:val="24"/>
            </w:rPr>
            <w:t>34</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"_Toc33047176" </w:instrText>
          </w:r>
          <w:r>
            <w:fldChar w:fldCharType="separate"/>
          </w:r>
          <w:r>
            <w:rPr>
              <w:rStyle w:val="15"/>
              <w:rFonts w:hint="eastAsia" w:ascii="宋体" w:hAnsi="宋体"/>
              <w:sz w:val="24"/>
            </w:rPr>
            <w:t>第四节</w:t>
          </w:r>
          <w:r>
            <w:rPr>
              <w:rStyle w:val="15"/>
              <w:rFonts w:ascii="宋体" w:hAnsi="宋体"/>
              <w:sz w:val="24"/>
            </w:rPr>
            <w:t xml:space="preserve">  </w:t>
          </w:r>
          <w:r>
            <w:rPr>
              <w:rStyle w:val="15"/>
              <w:rFonts w:hint="eastAsia" w:ascii="宋体" w:hAnsi="宋体"/>
              <w:sz w:val="24"/>
            </w:rPr>
            <w:t>设备布局和工艺流程</w:t>
          </w:r>
          <w:r>
            <w:rPr>
              <w:rFonts w:ascii="宋体" w:hAnsi="宋体"/>
              <w:sz w:val="24"/>
            </w:rPr>
            <w:tab/>
          </w:r>
          <w:r>
            <w:rPr>
              <w:rFonts w:ascii="宋体" w:hAnsi="宋体"/>
              <w:sz w:val="24"/>
            </w:rPr>
            <w:fldChar w:fldCharType="begin"/>
          </w:r>
          <w:r>
            <w:rPr>
              <w:rFonts w:ascii="宋体" w:hAnsi="宋体"/>
              <w:sz w:val="24"/>
            </w:rPr>
            <w:instrText xml:space="preserve"> PAGEREF _Toc33047176 \h </w:instrText>
          </w:r>
          <w:r>
            <w:rPr>
              <w:rFonts w:ascii="宋体" w:hAnsi="宋体"/>
              <w:sz w:val="24"/>
            </w:rPr>
            <w:fldChar w:fldCharType="separate"/>
          </w:r>
          <w:r>
            <w:rPr>
              <w:rFonts w:ascii="宋体" w:hAnsi="宋体"/>
              <w:sz w:val="24"/>
            </w:rPr>
            <w:t>35</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"_Toc33047177" </w:instrText>
          </w:r>
          <w:r>
            <w:fldChar w:fldCharType="separate"/>
          </w:r>
          <w:r>
            <w:rPr>
              <w:rStyle w:val="15"/>
              <w:rFonts w:hint="eastAsia" w:ascii="宋体" w:hAnsi="宋体"/>
              <w:sz w:val="24"/>
            </w:rPr>
            <w:t>第五节</w:t>
          </w:r>
          <w:r>
            <w:rPr>
              <w:rStyle w:val="15"/>
              <w:rFonts w:ascii="宋体" w:hAnsi="宋体"/>
              <w:sz w:val="24"/>
            </w:rPr>
            <w:t xml:space="preserve">  </w:t>
          </w:r>
          <w:r>
            <w:rPr>
              <w:rStyle w:val="15"/>
              <w:rFonts w:hint="eastAsia" w:ascii="宋体" w:hAnsi="宋体"/>
              <w:sz w:val="24"/>
            </w:rPr>
            <w:t>人员核查</w:t>
          </w:r>
          <w:r>
            <w:rPr>
              <w:rFonts w:ascii="宋体" w:hAnsi="宋体"/>
              <w:sz w:val="24"/>
            </w:rPr>
            <w:tab/>
          </w:r>
          <w:r>
            <w:rPr>
              <w:rFonts w:ascii="宋体" w:hAnsi="宋体"/>
              <w:sz w:val="24"/>
            </w:rPr>
            <w:fldChar w:fldCharType="begin"/>
          </w:r>
          <w:r>
            <w:rPr>
              <w:rFonts w:ascii="宋体" w:hAnsi="宋体"/>
              <w:sz w:val="24"/>
            </w:rPr>
            <w:instrText xml:space="preserve"> PAGEREF _Toc33047177 \h </w:instrText>
          </w:r>
          <w:r>
            <w:rPr>
              <w:rFonts w:ascii="宋体" w:hAnsi="宋体"/>
              <w:sz w:val="24"/>
            </w:rPr>
            <w:fldChar w:fldCharType="separate"/>
          </w:r>
          <w:r>
            <w:rPr>
              <w:rFonts w:ascii="宋体" w:hAnsi="宋体"/>
              <w:sz w:val="24"/>
            </w:rPr>
            <w:t>36</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"_Toc33047178" </w:instrText>
          </w:r>
          <w:r>
            <w:fldChar w:fldCharType="separate"/>
          </w:r>
          <w:r>
            <w:rPr>
              <w:rStyle w:val="15"/>
              <w:rFonts w:hint="eastAsia" w:ascii="宋体" w:hAnsi="宋体"/>
              <w:sz w:val="24"/>
            </w:rPr>
            <w:t>第六节</w:t>
          </w:r>
          <w:r>
            <w:rPr>
              <w:rStyle w:val="15"/>
              <w:rFonts w:ascii="宋体" w:hAnsi="宋体"/>
              <w:sz w:val="24"/>
            </w:rPr>
            <w:t xml:space="preserve">  </w:t>
          </w:r>
          <w:r>
            <w:rPr>
              <w:rStyle w:val="15"/>
              <w:rFonts w:hint="eastAsia" w:ascii="宋体" w:hAnsi="宋体"/>
              <w:sz w:val="24"/>
            </w:rPr>
            <w:t>管理制度审查</w:t>
          </w:r>
          <w:r>
            <w:rPr>
              <w:rFonts w:ascii="宋体" w:hAnsi="宋体"/>
              <w:sz w:val="24"/>
            </w:rPr>
            <w:tab/>
          </w:r>
          <w:r>
            <w:rPr>
              <w:rFonts w:ascii="宋体" w:hAnsi="宋体"/>
              <w:sz w:val="24"/>
            </w:rPr>
            <w:fldChar w:fldCharType="begin"/>
          </w:r>
          <w:r>
            <w:rPr>
              <w:rFonts w:ascii="宋体" w:hAnsi="宋体"/>
              <w:sz w:val="24"/>
            </w:rPr>
            <w:instrText xml:space="preserve"> PAGEREF _Toc33047178 \h </w:instrText>
          </w:r>
          <w:r>
            <w:rPr>
              <w:rFonts w:ascii="宋体" w:hAnsi="宋体"/>
              <w:sz w:val="24"/>
            </w:rPr>
            <w:fldChar w:fldCharType="separate"/>
          </w:r>
          <w:r>
            <w:rPr>
              <w:rFonts w:ascii="宋体" w:hAnsi="宋体"/>
              <w:sz w:val="24"/>
            </w:rPr>
            <w:t>36</w:t>
          </w:r>
          <w:r>
            <w:rPr>
              <w:rFonts w:ascii="宋体" w:hAnsi="宋体"/>
              <w:sz w:val="24"/>
            </w:rPr>
            <w:fldChar w:fldCharType="end"/>
          </w:r>
          <w:r>
            <w:rPr>
              <w:rFonts w:ascii="宋体" w:hAnsi="宋体"/>
              <w:sz w:val="24"/>
            </w:rPr>
            <w:fldChar w:fldCharType="end"/>
          </w:r>
        </w:p>
        <w:p>
          <w:pPr>
            <w:pStyle w:val="6"/>
            <w:tabs>
              <w:tab w:val="right" w:leader="dot" w:pos="8494"/>
            </w:tabs>
            <w:spacing w:line="360" w:lineRule="auto"/>
            <w:rPr>
              <w:rFonts w:ascii="宋体" w:hAnsi="宋体" w:cstheme="minorBidi"/>
              <w:sz w:val="24"/>
            </w:rPr>
          </w:pPr>
          <w:r>
            <w:fldChar w:fldCharType="begin"/>
          </w:r>
          <w:r>
            <w:instrText xml:space="preserve"> HYPERLINK \l "_Toc33047179" </w:instrText>
          </w:r>
          <w:r>
            <w:fldChar w:fldCharType="separate"/>
          </w:r>
          <w:r>
            <w:rPr>
              <w:rStyle w:val="15"/>
              <w:rFonts w:hint="eastAsia" w:ascii="宋体" w:hAnsi="宋体"/>
              <w:sz w:val="24"/>
            </w:rPr>
            <w:t>第七节</w:t>
          </w:r>
          <w:r>
            <w:rPr>
              <w:rStyle w:val="15"/>
              <w:rFonts w:ascii="宋体" w:hAnsi="宋体"/>
              <w:sz w:val="24"/>
            </w:rPr>
            <w:t xml:space="preserve">  </w:t>
          </w:r>
          <w:r>
            <w:rPr>
              <w:rStyle w:val="15"/>
              <w:rFonts w:hint="eastAsia" w:ascii="宋体" w:hAnsi="宋体"/>
              <w:sz w:val="24"/>
            </w:rPr>
            <w:t>试制产品检验</w:t>
          </w:r>
          <w:r>
            <w:rPr>
              <w:rFonts w:ascii="宋体" w:hAnsi="宋体"/>
              <w:sz w:val="24"/>
            </w:rPr>
            <w:tab/>
          </w:r>
          <w:r>
            <w:rPr>
              <w:rFonts w:ascii="宋体" w:hAnsi="宋体"/>
              <w:sz w:val="24"/>
            </w:rPr>
            <w:fldChar w:fldCharType="begin"/>
          </w:r>
          <w:r>
            <w:rPr>
              <w:rFonts w:ascii="宋体" w:hAnsi="宋体"/>
              <w:sz w:val="24"/>
            </w:rPr>
            <w:instrText xml:space="preserve"> PAGEREF _Toc33047179 \h </w:instrText>
          </w:r>
          <w:r>
            <w:rPr>
              <w:rFonts w:ascii="宋体" w:hAnsi="宋体"/>
              <w:sz w:val="24"/>
            </w:rPr>
            <w:fldChar w:fldCharType="separate"/>
          </w:r>
          <w:r>
            <w:rPr>
              <w:rFonts w:ascii="宋体" w:hAnsi="宋体"/>
              <w:sz w:val="24"/>
            </w:rPr>
            <w:t>37</w:t>
          </w:r>
          <w:r>
            <w:rPr>
              <w:rFonts w:ascii="宋体" w:hAnsi="宋体"/>
              <w:sz w:val="24"/>
            </w:rPr>
            <w:fldChar w:fldCharType="end"/>
          </w:r>
          <w:r>
            <w:rPr>
              <w:rFonts w:ascii="宋体" w:hAnsi="宋体"/>
              <w:sz w:val="24"/>
            </w:rPr>
            <w:fldChar w:fldCharType="end"/>
          </w:r>
        </w:p>
        <w:p>
          <w:pPr>
            <w:pStyle w:val="11"/>
            <w:tabs>
              <w:tab w:val="right" w:leader="dot" w:pos="8494"/>
            </w:tabs>
            <w:spacing w:line="360" w:lineRule="auto"/>
            <w:rPr>
              <w:rFonts w:ascii="宋体" w:hAnsi="宋体"/>
              <w:sz w:val="24"/>
            </w:rPr>
          </w:pPr>
          <w:r>
            <w:fldChar w:fldCharType="begin"/>
          </w:r>
          <w:r>
            <w:instrText xml:space="preserve"> HYPERLINK \l "_Toc33047180" </w:instrText>
          </w:r>
          <w:r>
            <w:fldChar w:fldCharType="separate"/>
          </w:r>
          <w:r>
            <w:rPr>
              <w:rStyle w:val="15"/>
              <w:rFonts w:hint="eastAsia" w:ascii="宋体" w:hAnsi="宋体"/>
              <w:sz w:val="24"/>
            </w:rPr>
            <w:t>第九章</w:t>
          </w:r>
          <w:r>
            <w:rPr>
              <w:rStyle w:val="15"/>
              <w:rFonts w:ascii="宋体" w:hAnsi="宋体"/>
              <w:sz w:val="24"/>
            </w:rPr>
            <w:t xml:space="preserve">  </w:t>
          </w:r>
          <w:r>
            <w:rPr>
              <w:rStyle w:val="15"/>
              <w:rFonts w:hint="eastAsia" w:ascii="宋体" w:hAnsi="宋体"/>
              <w:sz w:val="24"/>
            </w:rPr>
            <w:t>附</w:t>
          </w:r>
          <w:r>
            <w:rPr>
              <w:rStyle w:val="15"/>
              <w:rFonts w:ascii="宋体" w:hAnsi="宋体"/>
              <w:sz w:val="24"/>
            </w:rPr>
            <w:t xml:space="preserve">  </w:t>
          </w:r>
          <w:r>
            <w:rPr>
              <w:rStyle w:val="15"/>
              <w:rFonts w:hint="eastAsia" w:ascii="宋体" w:hAnsi="宋体"/>
              <w:sz w:val="24"/>
            </w:rPr>
            <w:t>则</w:t>
          </w:r>
          <w:r>
            <w:rPr>
              <w:rFonts w:ascii="宋体" w:hAnsi="宋体"/>
              <w:sz w:val="24"/>
            </w:rPr>
            <w:tab/>
          </w:r>
          <w:r>
            <w:rPr>
              <w:rFonts w:ascii="宋体" w:hAnsi="宋体"/>
              <w:sz w:val="24"/>
            </w:rPr>
            <w:fldChar w:fldCharType="begin"/>
          </w:r>
          <w:r>
            <w:rPr>
              <w:rFonts w:ascii="宋体" w:hAnsi="宋体"/>
              <w:sz w:val="24"/>
            </w:rPr>
            <w:instrText xml:space="preserve"> PAGEREF _Toc33047180 \h </w:instrText>
          </w:r>
          <w:r>
            <w:rPr>
              <w:rFonts w:ascii="宋体" w:hAnsi="宋体"/>
              <w:sz w:val="24"/>
            </w:rPr>
            <w:fldChar w:fldCharType="separate"/>
          </w:r>
          <w:r>
            <w:rPr>
              <w:rFonts w:ascii="宋体" w:hAnsi="宋体"/>
              <w:sz w:val="24"/>
            </w:rPr>
            <w:t>37</w:t>
          </w:r>
          <w:r>
            <w:rPr>
              <w:rFonts w:ascii="宋体" w:hAnsi="宋体"/>
              <w:sz w:val="24"/>
            </w:rPr>
            <w:fldChar w:fldCharType="end"/>
          </w:r>
          <w:r>
            <w:rPr>
              <w:rFonts w:ascii="宋体" w:hAnsi="宋体"/>
              <w:sz w:val="24"/>
            </w:rPr>
            <w:fldChar w:fldCharType="end"/>
          </w:r>
        </w:p>
        <w:p>
          <w:pPr>
            <w:spacing w:line="360" w:lineRule="auto"/>
            <w:rPr>
              <w:rFonts w:ascii="宋体" w:hAnsi="宋体"/>
              <w:sz w:val="24"/>
            </w:rPr>
          </w:pPr>
          <w:r>
            <w:rPr>
              <w:rFonts w:ascii="宋体" w:hAnsi="宋体"/>
              <w:b/>
              <w:bCs/>
              <w:sz w:val="24"/>
              <w:lang w:val="zh-CN"/>
            </w:rPr>
            <w:fldChar w:fldCharType="end"/>
          </w:r>
        </w:p>
      </w:sdtContent>
    </w:sdt>
    <w:p>
      <w:pPr>
        <w:spacing w:line="360" w:lineRule="auto"/>
        <w:rPr>
          <w:rFonts w:ascii="宋体" w:hAnsi="宋体"/>
          <w:b/>
          <w:sz w:val="24"/>
        </w:rPr>
      </w:pPr>
    </w:p>
    <w:p>
      <w:pPr>
        <w:spacing w:line="360" w:lineRule="auto"/>
        <w:jc w:val="center"/>
        <w:rPr>
          <w:rFonts w:ascii="宋体" w:hAnsi="宋体"/>
          <w:sz w:val="24"/>
        </w:rPr>
      </w:pPr>
      <w:r>
        <w:rPr>
          <w:rFonts w:ascii="宋体" w:hAnsi="宋体"/>
          <w:sz w:val="24"/>
        </w:rPr>
        <w:br w:type="page"/>
      </w:r>
      <w:r>
        <w:rPr>
          <w:rFonts w:hint="eastAsia" w:ascii="宋体" w:hAnsi="宋体"/>
          <w:sz w:val="24"/>
        </w:rPr>
        <w:t>饮料生产许可审查细则（2017版）</w:t>
      </w:r>
    </w:p>
    <w:p>
      <w:pPr>
        <w:tabs>
          <w:tab w:val="left" w:pos="3948"/>
        </w:tabs>
        <w:spacing w:line="360" w:lineRule="auto"/>
        <w:rPr>
          <w:rFonts w:ascii="宋体" w:hAnsi="宋体"/>
          <w:sz w:val="24"/>
        </w:rPr>
      </w:pPr>
      <w:r>
        <w:rPr>
          <w:rFonts w:ascii="宋体" w:hAnsi="宋体"/>
          <w:sz w:val="24"/>
        </w:rPr>
        <w:tab/>
      </w:r>
    </w:p>
    <w:p>
      <w:pPr>
        <w:pStyle w:val="3"/>
        <w:keepNext w:val="0"/>
        <w:keepLines w:val="0"/>
        <w:spacing w:before="0" w:after="0" w:line="360" w:lineRule="auto"/>
        <w:jc w:val="center"/>
        <w:rPr>
          <w:rFonts w:ascii="宋体" w:hAnsi="宋体" w:eastAsia="宋体"/>
          <w:b w:val="0"/>
          <w:color w:val="000000" w:themeColor="text1"/>
          <w:sz w:val="24"/>
          <w:szCs w:val="24"/>
          <w14:textFill>
            <w14:solidFill>
              <w14:schemeClr w14:val="tx1"/>
            </w14:solidFill>
          </w14:textFill>
        </w:rPr>
      </w:pPr>
      <w:bookmarkStart w:id="0" w:name="_Toc33047123"/>
      <w:r>
        <w:rPr>
          <w:rFonts w:hint="eastAsia" w:ascii="宋体" w:hAnsi="宋体" w:eastAsia="宋体"/>
          <w:b w:val="0"/>
          <w:color w:val="000000" w:themeColor="text1"/>
          <w:sz w:val="24"/>
          <w:szCs w:val="24"/>
          <w14:textFill>
            <w14:solidFill>
              <w14:schemeClr w14:val="tx1"/>
            </w14:solidFill>
          </w14:textFill>
        </w:rPr>
        <w:t xml:space="preserve">第一章 </w:t>
      </w:r>
      <w:r>
        <w:rPr>
          <w:rFonts w:ascii="宋体" w:hAnsi="宋体" w:eastAsia="宋体"/>
          <w:b w:val="0"/>
          <w:color w:val="000000" w:themeColor="text1"/>
          <w:sz w:val="24"/>
          <w:szCs w:val="24"/>
          <w14:textFill>
            <w14:solidFill>
              <w14:schemeClr w14:val="tx1"/>
            </w14:solidFill>
          </w14:textFill>
        </w:rPr>
        <w:t xml:space="preserve"> </w:t>
      </w:r>
      <w:r>
        <w:rPr>
          <w:rFonts w:hint="eastAsia" w:ascii="宋体" w:hAnsi="宋体" w:eastAsia="宋体"/>
          <w:b w:val="0"/>
          <w:color w:val="000000" w:themeColor="text1"/>
          <w:sz w:val="24"/>
          <w:szCs w:val="24"/>
          <w14:textFill>
            <w14:solidFill>
              <w14:schemeClr w14:val="tx1"/>
            </w14:solidFill>
          </w14:textFill>
        </w:rPr>
        <w:t>总</w:t>
      </w:r>
      <w:r>
        <w:rPr>
          <w:rFonts w:ascii="宋体" w:hAnsi="宋体" w:eastAsia="宋体"/>
          <w:b w:val="0"/>
          <w:color w:val="000000" w:themeColor="text1"/>
          <w:sz w:val="24"/>
          <w:szCs w:val="24"/>
          <w14:textFill>
            <w14:solidFill>
              <w14:schemeClr w14:val="tx1"/>
            </w14:solidFill>
          </w14:textFill>
        </w:rPr>
        <w:t xml:space="preserve">  </w:t>
      </w:r>
      <w:r>
        <w:rPr>
          <w:rFonts w:hint="eastAsia" w:ascii="宋体" w:hAnsi="宋体" w:eastAsia="宋体"/>
          <w:b w:val="0"/>
          <w:color w:val="000000" w:themeColor="text1"/>
          <w:sz w:val="24"/>
          <w:szCs w:val="24"/>
          <w14:textFill>
            <w14:solidFill>
              <w14:schemeClr w14:val="tx1"/>
            </w14:solidFill>
          </w14:textFill>
        </w:rPr>
        <w:t>则</w:t>
      </w:r>
      <w:bookmarkEnd w:id="0"/>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为了做好饮料生产许可审查工作，依据《中华人民共和国食品安全法》及其实施条例、《食品生产许可管理办法》、等有关法律法规、规章，制定饮料生产许可审查细则（以下简称细则）。</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本细则应与</w:t>
      </w:r>
      <w:r>
        <w:rPr>
          <w:rFonts w:hint="eastAsia" w:ascii="宋体" w:hAnsi="宋体"/>
          <w:sz w:val="24"/>
        </w:rPr>
        <w:t>《食品生产许可审查通则》</w:t>
      </w:r>
      <w:r>
        <w:rPr>
          <w:rFonts w:hint="eastAsia" w:ascii="宋体" w:hAnsi="宋体"/>
          <w:color w:val="000000" w:themeColor="text1"/>
          <w:sz w:val="24"/>
          <w14:textFill>
            <w14:solidFill>
              <w14:schemeClr w14:val="tx1"/>
            </w14:solidFill>
          </w14:textFill>
        </w:rPr>
        <w:t>结合使用，适用于饮料生产许可审查工作。</w:t>
      </w:r>
      <w:bookmarkStart w:id="1" w:name="OLE_LINK23"/>
      <w:bookmarkStart w:id="2" w:name="OLE_LINK22"/>
      <w:bookmarkStart w:id="3" w:name="OLE_LINK21"/>
      <w:r>
        <w:rPr>
          <w:rFonts w:hint="eastAsia" w:ascii="宋体" w:hAnsi="宋体"/>
          <w:color w:val="000000" w:themeColor="text1"/>
          <w:sz w:val="24"/>
          <w14:textFill>
            <w14:solidFill>
              <w14:schemeClr w14:val="tx1"/>
            </w14:solidFill>
          </w14:textFill>
        </w:rPr>
        <w:t>仅有包装场地、工序、设备，没有</w:t>
      </w:r>
      <w:r>
        <w:rPr>
          <w:rFonts w:hint="eastAsia" w:ascii="宋体" w:hAnsi="宋体"/>
          <w:sz w:val="24"/>
        </w:rPr>
        <w:t>合理的设备布局和工艺流程</w:t>
      </w:r>
      <w:r>
        <w:rPr>
          <w:rFonts w:hint="eastAsia" w:ascii="宋体" w:hAnsi="宋体"/>
          <w:color w:val="000000" w:themeColor="text1"/>
          <w:sz w:val="24"/>
          <w14:textFill>
            <w14:solidFill>
              <w14:schemeClr w14:val="tx1"/>
            </w14:solidFill>
          </w14:textFill>
        </w:rPr>
        <w:t>的，不予生产许可。</w:t>
      </w:r>
      <w:bookmarkEnd w:id="1"/>
      <w:bookmarkEnd w:id="2"/>
      <w:bookmarkEnd w:id="3"/>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实施食品生产许可管理的饮料产品，是指经过定量包装、可直接饮用或用水冲调饮用、乙醇含量不超过质量分数</w:t>
      </w:r>
      <w:r>
        <w:rPr>
          <w:rFonts w:ascii="宋体" w:hAnsi="宋体"/>
          <w:color w:val="000000" w:themeColor="text1"/>
          <w:sz w:val="24"/>
          <w14:textFill>
            <w14:solidFill>
              <w14:schemeClr w14:val="tx1"/>
            </w14:solidFill>
          </w14:textFill>
        </w:rPr>
        <w:t>0.5%</w:t>
      </w:r>
      <w:r>
        <w:rPr>
          <w:rFonts w:hint="eastAsia" w:ascii="宋体" w:hAnsi="宋体"/>
          <w:color w:val="000000" w:themeColor="text1"/>
          <w:sz w:val="24"/>
          <w14:textFill>
            <w14:solidFill>
              <w14:schemeClr w14:val="tx1"/>
            </w14:solidFill>
          </w14:textFill>
        </w:rPr>
        <w:t>的制品。饮料产品系指《饮料通则》（</w:t>
      </w:r>
      <w:r>
        <w:rPr>
          <w:rFonts w:ascii="宋体" w:hAnsi="宋体"/>
          <w:color w:val="000000" w:themeColor="text1"/>
          <w:sz w:val="24"/>
          <w14:textFill>
            <w14:solidFill>
              <w14:schemeClr w14:val="tx1"/>
            </w14:solidFill>
          </w14:textFill>
        </w:rPr>
        <w:t>GB/T 10789</w:t>
      </w:r>
      <w:r>
        <w:rPr>
          <w:rFonts w:hint="eastAsia" w:ascii="宋体" w:hAnsi="宋体"/>
          <w:color w:val="000000" w:themeColor="text1"/>
          <w:sz w:val="24"/>
          <w14:textFill>
            <w14:solidFill>
              <w14:schemeClr w14:val="tx1"/>
            </w14:solidFill>
          </w14:textFill>
        </w:rPr>
        <w:t>）涵盖的产品，具体包括：包装饮用水、碳酸饮料（汽水）、茶（类）饮料、果蔬汁类及其饮料、蛋白饮料、固体饮料和其他饮料类。</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本细则正文中引用的文件、标准通过引用成为本细则的内容。凡是引用文件、标准，其最新版本（包括所有的修改单）适用于本细则。</w:t>
      </w:r>
    </w:p>
    <w:p>
      <w:pPr>
        <w:pStyle w:val="3"/>
        <w:keepNext w:val="0"/>
        <w:keepLines w:val="0"/>
        <w:spacing w:before="0" w:after="0" w:line="360" w:lineRule="auto"/>
        <w:ind w:firstLine="480" w:firstLineChars="200"/>
        <w:rPr>
          <w:rFonts w:ascii="宋体" w:hAnsi="宋体" w:eastAsia="宋体"/>
          <w:b w:val="0"/>
          <w:color w:val="000000" w:themeColor="text1"/>
          <w:sz w:val="24"/>
          <w:szCs w:val="24"/>
          <w14:textFill>
            <w14:solidFill>
              <w14:schemeClr w14:val="tx1"/>
            </w14:solidFill>
          </w14:textFill>
        </w:rPr>
      </w:pPr>
    </w:p>
    <w:p>
      <w:pPr>
        <w:pStyle w:val="3"/>
        <w:keepNext w:val="0"/>
        <w:keepLines w:val="0"/>
        <w:spacing w:before="0" w:after="0" w:line="360" w:lineRule="auto"/>
        <w:jc w:val="center"/>
        <w:rPr>
          <w:rFonts w:ascii="宋体" w:hAnsi="宋体" w:eastAsia="宋体"/>
          <w:b w:val="0"/>
          <w:color w:val="000000" w:themeColor="text1"/>
          <w:sz w:val="24"/>
          <w:szCs w:val="24"/>
          <w14:textFill>
            <w14:solidFill>
              <w14:schemeClr w14:val="tx1"/>
            </w14:solidFill>
          </w14:textFill>
        </w:rPr>
      </w:pPr>
      <w:bookmarkStart w:id="4" w:name="_Toc33047124"/>
      <w:r>
        <w:rPr>
          <w:rFonts w:hint="eastAsia" w:ascii="宋体" w:hAnsi="宋体" w:eastAsia="宋体"/>
          <w:b w:val="0"/>
          <w:color w:val="000000" w:themeColor="text1"/>
          <w:sz w:val="24"/>
          <w:szCs w:val="24"/>
          <w14:textFill>
            <w14:solidFill>
              <w14:schemeClr w14:val="tx1"/>
            </w14:solidFill>
          </w14:textFill>
        </w:rPr>
        <w:t>第二章</w:t>
      </w:r>
      <w:r>
        <w:rPr>
          <w:rFonts w:ascii="宋体" w:hAnsi="宋体" w:eastAsia="宋体"/>
          <w:b w:val="0"/>
          <w:color w:val="000000" w:themeColor="text1"/>
          <w:sz w:val="24"/>
          <w:szCs w:val="24"/>
          <w14:textFill>
            <w14:solidFill>
              <w14:schemeClr w14:val="tx1"/>
            </w14:solidFill>
          </w14:textFill>
        </w:rPr>
        <w:t xml:space="preserve"> </w:t>
      </w:r>
      <w:r>
        <w:rPr>
          <w:rFonts w:hint="eastAsia" w:ascii="宋体" w:hAnsi="宋体" w:eastAsia="宋体"/>
          <w:b w:val="0"/>
          <w:color w:val="000000" w:themeColor="text1"/>
          <w:sz w:val="24"/>
          <w:szCs w:val="24"/>
          <w14:textFill>
            <w14:solidFill>
              <w14:schemeClr w14:val="tx1"/>
            </w14:solidFill>
          </w14:textFill>
        </w:rPr>
        <w:t xml:space="preserve"> 包装饮用水生产许可审查要求</w:t>
      </w:r>
      <w:bookmarkEnd w:id="4"/>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5" w:name="_Toc33047125"/>
      <w:r>
        <w:rPr>
          <w:rFonts w:hint="eastAsia" w:ascii="宋体" w:hAnsi="宋体"/>
          <w:b w:val="0"/>
          <w:bCs w:val="0"/>
          <w:color w:val="000000" w:themeColor="text1"/>
          <w:sz w:val="24"/>
          <w:szCs w:val="24"/>
          <w14:textFill>
            <w14:solidFill>
              <w14:schemeClr w14:val="tx1"/>
            </w14:solidFill>
          </w14:textFill>
        </w:rPr>
        <w:t xml:space="preserve">第一节 </w:t>
      </w:r>
      <w:bookmarkStart w:id="6" w:name="OLE_LINK19"/>
      <w:bookmarkStart w:id="7" w:name="OLE_LINK20"/>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许可范围</w:t>
      </w:r>
      <w:bookmarkEnd w:id="5"/>
    </w:p>
    <w:bookmarkEnd w:id="6"/>
    <w:bookmarkEnd w:id="7"/>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实施食品生产许可管理的包装饮用水，是指密封于实施食品生产许可管理的包装饮用水，是指密封于符合食品安全标准和相关规定的包装材料及制品中，可供直接饮用的水。包装饮用水生产许可类别编号</w:t>
      </w:r>
      <w:r>
        <w:rPr>
          <w:rFonts w:ascii="宋体" w:hAnsi="宋体"/>
          <w:color w:val="000000" w:themeColor="text1"/>
          <w:sz w:val="24"/>
          <w14:textFill>
            <w14:solidFill>
              <w14:schemeClr w14:val="tx1"/>
            </w14:solidFill>
          </w14:textFill>
        </w:rPr>
        <w:t>0601</w:t>
      </w:r>
      <w:r>
        <w:rPr>
          <w:rFonts w:hint="eastAsia" w:ascii="宋体" w:hAnsi="宋体"/>
          <w:color w:val="000000" w:themeColor="text1"/>
          <w:sz w:val="24"/>
          <w14:textFill>
            <w14:solidFill>
              <w14:schemeClr w14:val="tx1"/>
            </w14:solidFill>
          </w14:textFill>
        </w:rPr>
        <w:t>，包括：饮用天然矿泉水、饮用纯净水、</w:t>
      </w:r>
      <w:r>
        <w:rPr>
          <w:rFonts w:hint="eastAsia" w:ascii="宋体" w:hAnsi="宋体"/>
          <w:color w:val="000000" w:themeColor="text1"/>
          <w:kern w:val="0"/>
          <w:sz w:val="24"/>
          <w14:textFill>
            <w14:solidFill>
              <w14:schemeClr w14:val="tx1"/>
            </w14:solidFill>
          </w14:textFill>
        </w:rPr>
        <w:t>饮用天然泉水、饮用天然水、其他饮用水。</w:t>
      </w:r>
    </w:p>
    <w:p>
      <w:pPr>
        <w:pStyle w:val="5"/>
        <w:numPr>
          <w:ilvl w:val="255"/>
          <w:numId w:val="0"/>
        </w:num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饮用天然矿泉水是指从地下深处自然涌出的或经钻井采集的，含有一定量的矿物质、微量元素或其他成分，在一定区域未受污染并采取预防措施避免污染的水；在通常情况下，其化学成分、流量、水温等动态指标在天然周期波动范围内相对稳定。</w:t>
      </w:r>
    </w:p>
    <w:p>
      <w:pPr>
        <w:pStyle w:val="5"/>
        <w:numPr>
          <w:ilvl w:val="255"/>
          <w:numId w:val="0"/>
        </w:num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饮用纯净水是以符合原料要求的水为生产用源水，采用蒸馏法、电渗析法、离子交换法、反渗透法或其他适当的水净化工艺，加工制成的包装饮用水。</w:t>
      </w:r>
    </w:p>
    <w:p>
      <w:pPr>
        <w:pStyle w:val="5"/>
        <w:numPr>
          <w:ilvl w:val="255"/>
          <w:numId w:val="0"/>
        </w:numPr>
        <w:spacing w:after="0"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饮用天然泉水是以地下自然涌出的泉水或经钻井采集的地下泉水，且未经公共供水系统的自然来源的水为水源，制成的包装饮用水。</w:t>
      </w:r>
    </w:p>
    <w:p>
      <w:pPr>
        <w:pStyle w:val="5"/>
        <w:numPr>
          <w:ilvl w:val="255"/>
          <w:numId w:val="0"/>
        </w:num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饮用天然水是以水井、山泉、水库、湖泊或高山冰川等，且未经公共供水系统的自然来源的水为水源，制成的包装饮用水。</w:t>
      </w:r>
    </w:p>
    <w:p>
      <w:pPr>
        <w:pStyle w:val="5"/>
        <w:spacing w:after="0" w:line="360" w:lineRule="auto"/>
        <w:ind w:firstLine="480" w:firstLineChars="200"/>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其他饮用水是以符合原料要求的水为生产用源水，经适当的加工处理，可适量添加食品添加剂，但不得添加糖、甜味剂、香精香料或者其他食品配料加工制成的包装饮用水。</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8" w:name="_Toc33047126"/>
      <w:r>
        <w:rPr>
          <w:rFonts w:hint="eastAsia" w:ascii="宋体" w:hAnsi="宋体"/>
          <w:b w:val="0"/>
          <w:bCs w:val="0"/>
          <w:color w:val="000000" w:themeColor="text1"/>
          <w:sz w:val="24"/>
          <w:szCs w:val="24"/>
          <w14:textFill>
            <w14:solidFill>
              <w14:schemeClr w14:val="tx1"/>
            </w14:solidFill>
          </w14:textFill>
        </w:rPr>
        <w:t>第二节</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 xml:space="preserve"> 生产场所核查</w:t>
      </w:r>
      <w:bookmarkEnd w:id="8"/>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生产场所一般应设置水处理区、灌装防护区、包装区、原辅材料及包装容器仓库、成品仓库。采用可周转的容器生产包装饮用水，应单独设立周转容器的检查和预处理区。周转容器不得露天储存，以免受到污染。如使用食品添加剂（气体除外），应设置配料区。</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生产车间依其清洁度要求一般分为：一般作业区（水处理区、仓储区、外包装区、周转容器的检查区等）、准清洁作业区（配料区、预包装清洗消毒区等）、清洁作业区（灌装防护区等）。</w:t>
      </w:r>
    </w:p>
    <w:p>
      <w:pPr>
        <w:pStyle w:val="5"/>
        <w:numPr>
          <w:ilvl w:val="0"/>
          <w:numId w:val="1"/>
        </w:numPr>
        <w:spacing w:after="0" w:line="360" w:lineRule="auto"/>
        <w:ind w:left="0" w:firstLine="480" w:firstLineChars="200"/>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生产场所或生产车间入口处应设置更衣室，洗手、干手和消毒设施，换鞋（穿戴鞋套）或工作鞋靴消毒设施。</w:t>
      </w:r>
    </w:p>
    <w:p>
      <w:pPr>
        <w:pStyle w:val="5"/>
        <w:numPr>
          <w:ilvl w:val="0"/>
          <w:numId w:val="1"/>
        </w:numPr>
        <w:spacing w:after="0" w:line="360" w:lineRule="auto"/>
        <w:ind w:left="0" w:firstLine="480" w:firstLineChars="200"/>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清洁作业区入口应设置二次更衣区，洗手、干手和（或）消毒设施，换鞋（穿戴鞋套）或工作鞋靴消毒设施，并设置</w:t>
      </w:r>
      <w:r>
        <w:rPr>
          <w:rFonts w:hint="eastAsia" w:ascii="宋体" w:hAnsi="宋体"/>
          <w:color w:val="000000"/>
          <w:sz w:val="24"/>
        </w:rPr>
        <w:t>风淋</w:t>
      </w:r>
      <w:r>
        <w:rPr>
          <w:rFonts w:hint="eastAsia" w:ascii="宋体" w:hAnsi="宋体"/>
          <w:color w:val="000000" w:themeColor="text1"/>
          <w:sz w:val="24"/>
          <w14:textFill>
            <w14:solidFill>
              <w14:schemeClr w14:val="tx1"/>
            </w14:solidFill>
          </w14:textFill>
        </w:rPr>
        <w:t>设施。</w:t>
      </w:r>
      <w:r>
        <w:rPr>
          <w:rFonts w:hint="eastAsia" w:ascii="宋体" w:hAnsi="宋体"/>
          <w:sz w:val="24"/>
        </w:rPr>
        <w:t>采用自带洁净室及洁净环境自动恢复功能</w:t>
      </w:r>
      <w:r>
        <w:rPr>
          <w:rFonts w:hint="eastAsia" w:ascii="宋体" w:hAnsi="宋体"/>
          <w:color w:val="000000"/>
          <w:sz w:val="24"/>
        </w:rPr>
        <w:t>的吹</w:t>
      </w:r>
      <w:r>
        <w:rPr>
          <w:rFonts w:hint="eastAsia" w:ascii="宋体" w:hAnsi="宋体"/>
          <w:sz w:val="24"/>
        </w:rPr>
        <w:t>瓶、灌装、封盖（封口）一体，且其内部形成清洁作业环境的设备可不设在清洁作业区，可豁免设置二次更衣区和上述相关设施。</w:t>
      </w:r>
    </w:p>
    <w:p>
      <w:pPr>
        <w:pStyle w:val="5"/>
        <w:numPr>
          <w:ilvl w:val="0"/>
          <w:numId w:val="1"/>
        </w:numPr>
        <w:spacing w:after="0" w:line="360" w:lineRule="auto"/>
        <w:ind w:left="0" w:firstLine="480" w:firstLineChars="200"/>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清洁作业区对空气进行过滤净化处理，应加装空气过滤装置并定期清洁，清洁作业区空气洁净度（悬浮粒子、沉降菌）静态时应达到</w:t>
      </w:r>
      <w:r>
        <w:rPr>
          <w:rFonts w:ascii="宋体" w:hAnsi="宋体"/>
          <w:color w:val="000000" w:themeColor="text1"/>
          <w:sz w:val="24"/>
          <w14:textFill>
            <w14:solidFill>
              <w14:schemeClr w14:val="tx1"/>
            </w14:solidFill>
          </w14:textFill>
        </w:rPr>
        <w:t>10000</w:t>
      </w:r>
      <w:r>
        <w:rPr>
          <w:rFonts w:hint="eastAsia" w:ascii="宋体" w:hAnsi="宋体"/>
          <w:color w:val="000000" w:themeColor="text1"/>
          <w:sz w:val="24"/>
          <w14:textFill>
            <w14:solidFill>
              <w14:schemeClr w14:val="tx1"/>
            </w14:solidFill>
          </w14:textFill>
        </w:rPr>
        <w:t>级</w:t>
      </w:r>
      <w:r>
        <w:rPr>
          <w:rFonts w:hint="eastAsia" w:ascii="宋体" w:hAnsi="宋体"/>
          <w:color w:val="000000"/>
          <w:sz w:val="24"/>
        </w:rPr>
        <w:t>且</w:t>
      </w:r>
      <w:r>
        <w:rPr>
          <w:rFonts w:hint="eastAsia" w:ascii="宋体" w:hAnsi="宋体"/>
          <w:color w:val="000000" w:themeColor="text1"/>
          <w:sz w:val="24"/>
          <w14:textFill>
            <w14:solidFill>
              <w14:schemeClr w14:val="tx1"/>
            </w14:solidFill>
          </w14:textFill>
        </w:rPr>
        <w:t>灌装局部达到</w:t>
      </w:r>
      <w:r>
        <w:rPr>
          <w:rFonts w:ascii="宋体" w:hAnsi="宋体"/>
          <w:color w:val="000000" w:themeColor="text1"/>
          <w:sz w:val="24"/>
          <w14:textFill>
            <w14:solidFill>
              <w14:schemeClr w14:val="tx1"/>
            </w14:solidFill>
          </w14:textFill>
        </w:rPr>
        <w:t>100</w:t>
      </w:r>
      <w:r>
        <w:rPr>
          <w:rFonts w:hint="eastAsia" w:ascii="宋体" w:hAnsi="宋体"/>
          <w:color w:val="000000" w:themeColor="text1"/>
          <w:sz w:val="24"/>
          <w14:textFill>
            <w14:solidFill>
              <w14:schemeClr w14:val="tx1"/>
            </w14:solidFill>
          </w14:textFill>
        </w:rPr>
        <w:t>级，或整体洁净度达到</w:t>
      </w:r>
      <w:r>
        <w:rPr>
          <w:rFonts w:ascii="宋体" w:hAnsi="宋体"/>
          <w:color w:val="000000" w:themeColor="text1"/>
          <w:sz w:val="24"/>
          <w14:textFill>
            <w14:solidFill>
              <w14:schemeClr w14:val="tx1"/>
            </w14:solidFill>
          </w14:textFill>
        </w:rPr>
        <w:t>1000</w:t>
      </w:r>
      <w:r>
        <w:rPr>
          <w:rFonts w:hint="eastAsia" w:ascii="宋体" w:hAnsi="宋体"/>
          <w:color w:val="000000" w:themeColor="text1"/>
          <w:sz w:val="24"/>
          <w14:textFill>
            <w14:solidFill>
              <w14:schemeClr w14:val="tx1"/>
            </w14:solidFill>
          </w14:textFill>
        </w:rPr>
        <w:t>级。</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9" w:name="_Toc33047127"/>
      <w:r>
        <w:rPr>
          <w:rFonts w:hint="eastAsia" w:ascii="宋体" w:hAnsi="宋体"/>
          <w:b w:val="0"/>
          <w:bCs w:val="0"/>
          <w:color w:val="000000" w:themeColor="text1"/>
          <w:sz w:val="24"/>
          <w:szCs w:val="24"/>
          <w14:textFill>
            <w14:solidFill>
              <w14:schemeClr w14:val="tx1"/>
            </w14:solidFill>
          </w14:textFill>
        </w:rPr>
        <w:t xml:space="preserve">第三节 </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设备设施核查</w:t>
      </w:r>
      <w:bookmarkEnd w:id="9"/>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生产设备和设施根据实际工艺需要配备，一般包括：水贮存设备（原水储水罐、成品水储水罐等）、水处理设备、清洗消毒系统、全自动灌装封盖（口）设备（禁止手工灌装、封盖）、自动喷码设备等。应根据工艺需要配备包装容器清洁消毒设施，如使用周转容器生产，应配备周转容器的清洗消毒设施。</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食品加工用水储水罐应安装空气呼吸器。食品添加剂的添加必须采用自动化控制设备，禁止人工直接添加。</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来自非公共供水系统的水作为生产用源水，应采用封闭管道进行输送，防止污染，不应用容器运到异地灌装。</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水处理设备应包括：粗滤设备（如砂滤、</w:t>
      </w:r>
      <w:r>
        <w:rPr>
          <w:rFonts w:hint="eastAsia" w:ascii="宋体" w:hAnsi="宋体"/>
          <w:color w:val="000000"/>
          <w:sz w:val="24"/>
        </w:rPr>
        <w:t>碳滤</w:t>
      </w:r>
      <w:r>
        <w:rPr>
          <w:rFonts w:hint="eastAsia" w:ascii="宋体" w:hAnsi="宋体"/>
          <w:color w:val="000000" w:themeColor="text1"/>
          <w:sz w:val="24"/>
          <w14:textFill>
            <w14:solidFill>
              <w14:schemeClr w14:val="tx1"/>
            </w14:solidFill>
          </w14:textFill>
        </w:rPr>
        <w:t>）、精滤设备、杀菌</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除菌设备（如臭氧发生器及混合设备、紫外杀菌设备、过滤除菌设备）等，饮用纯净水还应具有反渗透设备或蒸馏设备或其他去离子设备。如使用过滤除菌设备，滤膜孔径应至少达到</w:t>
      </w:r>
      <w:r>
        <w:rPr>
          <w:rFonts w:ascii="宋体" w:hAnsi="宋体"/>
          <w:color w:val="000000" w:themeColor="text1"/>
          <w:sz w:val="24"/>
          <w14:textFill>
            <w14:solidFill>
              <w14:schemeClr w14:val="tx1"/>
            </w14:solidFill>
          </w14:textFill>
        </w:rPr>
        <w:t>0.45μm</w:t>
      </w:r>
      <w:r>
        <w:rPr>
          <w:rFonts w:hint="eastAsia" w:ascii="宋体" w:hAnsi="宋体"/>
          <w:color w:val="000000" w:themeColor="text1"/>
          <w:sz w:val="24"/>
          <w14:textFill>
            <w14:solidFill>
              <w14:schemeClr w14:val="tx1"/>
            </w14:solidFill>
          </w14:textFill>
        </w:rPr>
        <w:t>的规格。</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如使用周转容器生产包装饮用水，应配备周转容器的外洗设备、自动内洗消毒设备、</w:t>
      </w:r>
      <w:r>
        <w:rPr>
          <w:rFonts w:hint="eastAsia" w:ascii="宋体" w:hAnsi="宋体"/>
          <w:color w:val="000000"/>
          <w:sz w:val="24"/>
        </w:rPr>
        <w:t>灯</w:t>
      </w:r>
      <w:r>
        <w:rPr>
          <w:rFonts w:hint="eastAsia" w:ascii="宋体" w:hAnsi="宋体"/>
          <w:color w:val="000000" w:themeColor="text1"/>
          <w:sz w:val="24"/>
          <w14:textFill>
            <w14:solidFill>
              <w14:schemeClr w14:val="tx1"/>
            </w14:solidFill>
          </w14:textFill>
        </w:rPr>
        <w:t>检设备、自动灌装封盖（口）设备、</w:t>
      </w:r>
      <w:r>
        <w:rPr>
          <w:rFonts w:hint="eastAsia" w:ascii="宋体" w:hAnsi="宋体"/>
          <w:color w:val="000000"/>
          <w:sz w:val="24"/>
        </w:rPr>
        <w:t>盖</w:t>
      </w:r>
      <w:r>
        <w:rPr>
          <w:rFonts w:hint="eastAsia" w:ascii="宋体" w:hAnsi="宋体"/>
          <w:color w:val="000000" w:themeColor="text1"/>
          <w:sz w:val="24"/>
          <w14:textFill>
            <w14:solidFill>
              <w14:schemeClr w14:val="tx1"/>
            </w14:solidFill>
          </w14:textFill>
        </w:rPr>
        <w:t>清洁或消毒设备、喷码设备等，生产桶装饮用水的，还应配备</w:t>
      </w:r>
      <w:r>
        <w:rPr>
          <w:rFonts w:hint="eastAsia" w:ascii="宋体" w:hAnsi="宋体"/>
          <w:color w:val="000000"/>
          <w:sz w:val="24"/>
        </w:rPr>
        <w:t>拔盖</w:t>
      </w:r>
      <w:r>
        <w:rPr>
          <w:rFonts w:hint="eastAsia" w:ascii="宋体" w:hAnsi="宋体"/>
          <w:color w:val="000000" w:themeColor="text1"/>
          <w:sz w:val="24"/>
          <w14:textFill>
            <w14:solidFill>
              <w14:schemeClr w14:val="tx1"/>
            </w14:solidFill>
          </w14:textFill>
        </w:rPr>
        <w:t>设备、桶口热塑膜包裹密封设备。</w:t>
      </w:r>
    </w:p>
    <w:p>
      <w:pPr>
        <w:pStyle w:val="5"/>
        <w:tabs>
          <w:tab w:val="left" w:pos="0"/>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周转使用的空桶的内部清洗消毒设备应为连续自动化设备，至少包括：预清洗、洗涤剂清洗、消毒剂清洗、水冲洗、成品水冲洗或符合《食品安全国家标准包装饮用水》</w:t>
      </w:r>
      <w:r>
        <w:rPr>
          <w:rFonts w:ascii="宋体" w:hAnsi="宋体"/>
          <w:color w:val="000000" w:themeColor="text1"/>
          <w:sz w:val="24"/>
          <w14:textFill>
            <w14:solidFill>
              <w14:schemeClr w14:val="tx1"/>
            </w14:solidFill>
          </w14:textFill>
        </w:rPr>
        <w:t>(GB 19298)</w:t>
      </w:r>
      <w:r>
        <w:rPr>
          <w:rFonts w:hint="eastAsia" w:ascii="宋体" w:hAnsi="宋体"/>
          <w:color w:val="000000" w:themeColor="text1"/>
          <w:sz w:val="24"/>
          <w14:textFill>
            <w14:solidFill>
              <w14:schemeClr w14:val="tx1"/>
            </w14:solidFill>
          </w14:textFill>
        </w:rPr>
        <w:t>要求的水冲洗等，且不少于</w:t>
      </w:r>
      <w:r>
        <w:rPr>
          <w:rFonts w:ascii="宋体" w:hAnsi="宋体"/>
          <w:color w:val="000000" w:themeColor="text1"/>
          <w:sz w:val="24"/>
          <w14:textFill>
            <w14:solidFill>
              <w14:schemeClr w14:val="tx1"/>
            </w14:solidFill>
          </w14:textFill>
        </w:rPr>
        <w:t>10</w:t>
      </w:r>
      <w:r>
        <w:rPr>
          <w:rFonts w:hint="eastAsia" w:ascii="宋体" w:hAnsi="宋体"/>
          <w:color w:val="000000" w:themeColor="text1"/>
          <w:sz w:val="24"/>
          <w14:textFill>
            <w14:solidFill>
              <w14:schemeClr w14:val="tx1"/>
            </w14:solidFill>
          </w14:textFill>
        </w:rPr>
        <w:t>个清洗消毒工位（含沥干工艺）。</w:t>
      </w:r>
    </w:p>
    <w:p>
      <w:pPr>
        <w:pStyle w:val="5"/>
        <w:tabs>
          <w:tab w:val="left" w:pos="0"/>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如使用塑料软包装生产袋装水，应采用机械自动化灌装设备灌装，灌装设备应具有杀菌装置；采用自立</w:t>
      </w:r>
      <w:r>
        <w:rPr>
          <w:rFonts w:hint="eastAsia" w:ascii="宋体" w:hAnsi="宋体"/>
          <w:color w:val="000000"/>
          <w:sz w:val="24"/>
        </w:rPr>
        <w:t>袋</w:t>
      </w:r>
      <w:r>
        <w:rPr>
          <w:rFonts w:hint="eastAsia" w:ascii="宋体" w:hAnsi="宋体"/>
          <w:color w:val="000000" w:themeColor="text1"/>
          <w:sz w:val="24"/>
          <w14:textFill>
            <w14:solidFill>
              <w14:schemeClr w14:val="tx1"/>
            </w14:solidFill>
          </w14:textFill>
        </w:rPr>
        <w:t>等灌装的，上盖、</w:t>
      </w:r>
      <w:r>
        <w:rPr>
          <w:rFonts w:hint="eastAsia" w:ascii="宋体" w:hAnsi="宋体"/>
          <w:color w:val="000000"/>
          <w:sz w:val="24"/>
        </w:rPr>
        <w:t>旋盖</w:t>
      </w:r>
      <w:r>
        <w:rPr>
          <w:rFonts w:hint="eastAsia" w:ascii="宋体" w:hAnsi="宋体"/>
          <w:color w:val="000000" w:themeColor="text1"/>
          <w:sz w:val="24"/>
          <w14:textFill>
            <w14:solidFill>
              <w14:schemeClr w14:val="tx1"/>
            </w14:solidFill>
          </w14:textFill>
        </w:rPr>
        <w:t>等应完全自动化。</w:t>
      </w:r>
    </w:p>
    <w:p>
      <w:pPr>
        <w:pStyle w:val="5"/>
        <w:numPr>
          <w:ilvl w:val="0"/>
          <w:numId w:val="1"/>
        </w:numPr>
        <w:spacing w:after="0" w:line="360" w:lineRule="auto"/>
        <w:ind w:left="0" w:firstLine="480" w:firstLineChars="200"/>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检验设备一般应具有：无菌室（或超净工作台）、灭菌锅、微生物培养箱、生物显微镜（或菌落计数器）、浊度仪、酸度计和电导率仪（适用饮用纯净水）、分析天平（</w:t>
      </w:r>
      <w:r>
        <w:rPr>
          <w:rFonts w:ascii="宋体" w:hAnsi="宋体"/>
          <w:color w:val="000000" w:themeColor="text1"/>
          <w:sz w:val="24"/>
          <w14:textFill>
            <w14:solidFill>
              <w14:schemeClr w14:val="tx1"/>
            </w14:solidFill>
          </w14:textFill>
        </w:rPr>
        <w:t>0.1mg</w:t>
      </w:r>
      <w:r>
        <w:rPr>
          <w:rFonts w:hint="eastAsia" w:ascii="宋体" w:hAnsi="宋体"/>
          <w:color w:val="000000" w:themeColor="text1"/>
          <w:sz w:val="24"/>
          <w14:textFill>
            <w14:solidFill>
              <w14:schemeClr w14:val="tx1"/>
            </w14:solidFill>
          </w14:textFill>
        </w:rPr>
        <w:t>）（标准试剂采用铂钴比色法测色度时可不需要）、相应检测特征性指标的设备（出厂需</w:t>
      </w:r>
      <w:r>
        <w:rPr>
          <w:rFonts w:hint="eastAsia" w:ascii="宋体" w:hAnsi="宋体"/>
          <w:color w:val="000000"/>
          <w:sz w:val="24"/>
        </w:rPr>
        <w:t>检</w:t>
      </w:r>
      <w:r>
        <w:rPr>
          <w:rFonts w:hint="eastAsia" w:ascii="宋体" w:hAnsi="宋体"/>
          <w:color w:val="000000" w:themeColor="text1"/>
          <w:sz w:val="24"/>
          <w14:textFill>
            <w14:solidFill>
              <w14:schemeClr w14:val="tx1"/>
            </w14:solidFill>
          </w14:textFill>
        </w:rPr>
        <w:t>特征性指标项目时）及相关的计量器具等。</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10" w:name="_Toc33047128"/>
      <w:r>
        <w:rPr>
          <w:rFonts w:hint="eastAsia" w:ascii="宋体" w:hAnsi="宋体"/>
          <w:b w:val="0"/>
          <w:bCs w:val="0"/>
          <w:color w:val="000000" w:themeColor="text1"/>
          <w:sz w:val="24"/>
          <w:szCs w:val="24"/>
          <w14:textFill>
            <w14:solidFill>
              <w14:schemeClr w14:val="tx1"/>
            </w14:solidFill>
          </w14:textFill>
        </w:rPr>
        <w:t xml:space="preserve">第四节 </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设备布局和工艺流程</w:t>
      </w:r>
      <w:bookmarkEnd w:id="10"/>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设备布局应按工艺流程设计，一般包括：对水源水的粗滤、精滤、杀菌、灌装封盖（口）和灯检（或自动监测）。饮用纯净水还包括去离子净化（离子交换、电渗析法、反渗透、蒸馏等）。其他饮用水还可包括配料等工艺。</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具体产品按企业实际工艺流程生产，但其工艺流程必须科学合理，符合相关规定。</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饮用纯净水允许采用蒸馏法、电渗析法、离子交换法、反渗透法、臭氧化作用或紫外线消毒杀菌及其他适当的水处理工艺；饮用天然矿泉水、饮用天然泉水和饮用天然水仅允许采用脱气、曝气、倾析、过滤、臭氧化作用或紫外线消毒杀菌等不改变水的理化指标等基本物理化学特征的水处理工艺。</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水源水控制。以来自公共供水系统的水为生产用源水的，应定期监测</w:t>
      </w:r>
      <w:r>
        <w:rPr>
          <w:rFonts w:ascii="宋体" w:hAnsi="宋体"/>
          <w:color w:val="000000" w:themeColor="text1"/>
          <w:sz w:val="24"/>
          <w14:textFill>
            <w14:solidFill>
              <w14:schemeClr w14:val="tx1"/>
            </w14:solidFill>
          </w14:textFill>
        </w:rPr>
        <w:t>pH</w:t>
      </w:r>
      <w:r>
        <w:rPr>
          <w:rFonts w:hint="eastAsia" w:ascii="宋体" w:hAnsi="宋体"/>
          <w:color w:val="000000" w:themeColor="text1"/>
          <w:sz w:val="24"/>
          <w14:textFill>
            <w14:solidFill>
              <w14:schemeClr w14:val="tx1"/>
            </w14:solidFill>
          </w14:textFill>
        </w:rPr>
        <w:t>值、电导率、余氯等水源水质情况；以来自非公共供水系统的地表水或地下水为生产用源水的，应监测水质波动情况（如水温等），判定水源是否受到外界影响产生异常。</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过滤（粗滤、精滤）控制。使用砂滤器、</w:t>
      </w:r>
      <w:r>
        <w:rPr>
          <w:rFonts w:hint="eastAsia" w:ascii="宋体" w:hAnsi="宋体"/>
          <w:color w:val="000000"/>
          <w:sz w:val="24"/>
        </w:rPr>
        <w:t>碳</w:t>
      </w:r>
      <w:r>
        <w:rPr>
          <w:rFonts w:hint="eastAsia" w:ascii="宋体" w:hAnsi="宋体"/>
          <w:color w:val="000000" w:themeColor="text1"/>
          <w:sz w:val="24"/>
          <w14:textFill>
            <w14:solidFill>
              <w14:schemeClr w14:val="tx1"/>
            </w14:solidFill>
          </w14:textFill>
        </w:rPr>
        <w:t>滤器、保安过滤器、精密过滤器、膜过滤器等，企业应对其过滤效果进行定期监测和记录，如膜过滤设备应有滤膜完整性监测仪表（如压力表等），还应根据过滤效果定期更换滤膜或滤料、定期反冲洗和清洗。</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去离子净化控制。饮用纯净水及其他饮用水有该工艺的，应定期监测并记录净化程度；使用离子交换树脂进行净化的，离子交换树脂及再生用盐必须符合相关要求。</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配料控制。有该工艺的，应对配料名称、进货时间、批号等进行严格核对和记录，配料装置应定期校准；配料应复核确认。</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杀菌控制。采用臭氧消毒工艺的，应在保证杀菌效果前提下严格控制臭氧浓度，避免或减少溴酸盐产生。采用紫外线消毒工艺的，应保持紫外灯管表面清洁，并定期监控紫外线强度；当紫外线强度降低到规定要求以下时，应及时更换。采用过滤除菌工艺的，应定期更换滤膜或滤料、定期反冲洗和清洗，检查滤膜性能等。</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灌装封盖（口）控制。产品灌装前应设置相应的异物控制措施，按照净含量要求定量灌装；封盖（口）应控制如封盖扭矩、封盖压力等封盖密封性参数。灌装封盖（口）后应对产品外观、灌装量、容器状况进行检查。</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11" w:name="_Toc33047129"/>
      <w:r>
        <w:rPr>
          <w:rFonts w:hint="eastAsia" w:ascii="宋体" w:hAnsi="宋体"/>
          <w:b w:val="0"/>
          <w:bCs w:val="0"/>
          <w:color w:val="000000" w:themeColor="text1"/>
          <w:sz w:val="24"/>
          <w:szCs w:val="24"/>
          <w14:textFill>
            <w14:solidFill>
              <w14:schemeClr w14:val="tx1"/>
            </w14:solidFill>
          </w14:textFill>
        </w:rPr>
        <w:t>第五节</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 xml:space="preserve"> 人员核查</w:t>
      </w:r>
      <w:bookmarkEnd w:id="11"/>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从事接触直接入口食品工作的食品生产人员应当每年进行健康检查，取得健康证明后方可上岗工作。</w:t>
      </w:r>
    </w:p>
    <w:p>
      <w:pPr>
        <w:pStyle w:val="4"/>
        <w:spacing w:before="0" w:after="0" w:line="360" w:lineRule="auto"/>
        <w:jc w:val="center"/>
        <w:rPr>
          <w:rFonts w:ascii="宋体" w:hAnsi="宋体"/>
          <w:color w:val="000000" w:themeColor="text1"/>
          <w:sz w:val="24"/>
          <w:szCs w:val="24"/>
          <w14:textFill>
            <w14:solidFill>
              <w14:schemeClr w14:val="tx1"/>
            </w14:solidFill>
          </w14:textFill>
        </w:rPr>
      </w:pPr>
      <w:bookmarkStart w:id="12" w:name="_Toc33047130"/>
      <w:r>
        <w:rPr>
          <w:rFonts w:hint="eastAsia" w:ascii="宋体" w:hAnsi="宋体"/>
          <w:b w:val="0"/>
          <w:bCs w:val="0"/>
          <w:color w:val="000000" w:themeColor="text1"/>
          <w:sz w:val="24"/>
          <w:szCs w:val="24"/>
          <w14:textFill>
            <w14:solidFill>
              <w14:schemeClr w14:val="tx1"/>
            </w14:solidFill>
          </w14:textFill>
        </w:rPr>
        <w:t xml:space="preserve">第六节 </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管理制度审查</w:t>
      </w:r>
      <w:bookmarkEnd w:id="12"/>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应建立进货查验记录制度。对原辅料、包装容器供应商进行审核，并定期进行审核评估；应在和供应商签订的合同中明确双方承担的食品安全责任。包装容器应符合相应食品安全国家标准和相应产品标准的要求。</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饮用天然矿泉水、饮用天然泉水、饮用天然水的水源开采需经相关管理部门的批准，有《取水许可证》（根据各地政策执行）；饮用天然矿泉水其水源还应有水源评价报告、《采矿许可证》（根据各地政策执行）、水源水质跟踪监测报告；其他饮用水添加的物质应符合《食品安全国家标准食品添加剂使用标准》（</w:t>
      </w:r>
      <w:r>
        <w:rPr>
          <w:rFonts w:ascii="宋体" w:hAnsi="宋体"/>
          <w:color w:val="000000" w:themeColor="text1"/>
          <w:sz w:val="24"/>
          <w14:textFill>
            <w14:solidFill>
              <w14:schemeClr w14:val="tx1"/>
            </w14:solidFill>
          </w14:textFill>
        </w:rPr>
        <w:t>GB 2760</w:t>
      </w:r>
      <w:r>
        <w:rPr>
          <w:rFonts w:hint="eastAsia" w:ascii="宋体" w:hAnsi="宋体"/>
          <w:color w:val="000000" w:themeColor="text1"/>
          <w:sz w:val="24"/>
          <w14:textFill>
            <w14:solidFill>
              <w14:schemeClr w14:val="tx1"/>
            </w14:solidFill>
          </w14:textFill>
        </w:rPr>
        <w:t>）及国务院卫生行政部门相关公告的规定。以来自公共供水系统的水为生产用源水的，供水系统出入口应增设安全卫生设施，防止异物进入；以来自非公共供水系统的水（地表水或地下水）作为生产用源水的，采集点应采用有效的卫生防护措施，防止源水以外的水进入采集设备。采集区域周围应设立防护隔离区，限制牲畜和未授权人员进入。出水口或取水口应建立适当防护设施，地下水的出水口（如井口、泉眼）应通过建筑进行防护。</w:t>
      </w:r>
      <w:r>
        <w:rPr>
          <w:rFonts w:hint="eastAsia" w:ascii="宋体" w:hAnsi="宋体"/>
          <w:sz w:val="24"/>
        </w:rPr>
        <w:t>应采用封闭管道进行输送，防止污染，不应用容器运到异地灌装。</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周转使用的桶应符合相关规定，由食品级聚碳酸酯（</w:t>
      </w:r>
      <w:r>
        <w:rPr>
          <w:rFonts w:ascii="宋体" w:hAnsi="宋体"/>
          <w:color w:val="000000" w:themeColor="text1"/>
          <w:sz w:val="24"/>
          <w14:textFill>
            <w14:solidFill>
              <w14:schemeClr w14:val="tx1"/>
            </w14:solidFill>
          </w14:textFill>
        </w:rPr>
        <w:t>PC</w:t>
      </w:r>
      <w:r>
        <w:rPr>
          <w:rFonts w:hint="eastAsia" w:ascii="宋体" w:hAnsi="宋体"/>
          <w:color w:val="000000" w:themeColor="text1"/>
          <w:sz w:val="24"/>
          <w14:textFill>
            <w14:solidFill>
              <w14:schemeClr w14:val="tx1"/>
            </w14:solidFill>
          </w14:textFill>
        </w:rPr>
        <w:t>）等材料制成，回收后必须检查是否破损，是否受到污染。</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应建立生产过程管理制度，对生产过程中水的处理、配料（有该工艺的）、杀菌、灌装封盖（口）、清洗消毒、储运和交付环节质量安全进行管控。</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水处理应规定过滤装置的清洗更换要求，制定处理后水的控制指标并监测记录。有配料工艺的，需复核确认。杀菌应规定杀菌方式、杀菌条件和灭菌效果的评价方法。灌装封盖（口）应规定封盖（口）的方法、设备和材料，保证封盖（口）严密、不损害容器、不污染水质。</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生产过程中应定期检查清洗剂和消毒剂浓度（或参数），验证容器及盖的清洗消毒效果、消毒剂残留情况，并记录。周转桶的清洗应设置合理的冲洗时间、压力、洗涤剂和消毒剂的浓度等，确保空桶清洗消毒效果。直接与产品或包装接触的压缩空气，应经过除油、除水、过滤处理。</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应按照《定型包装饮用水企业生产卫生规范》（</w:t>
      </w:r>
      <w:r>
        <w:rPr>
          <w:rFonts w:ascii="宋体" w:hAnsi="宋体"/>
          <w:color w:val="000000" w:themeColor="text1"/>
          <w:sz w:val="24"/>
          <w14:textFill>
            <w14:solidFill>
              <w14:schemeClr w14:val="tx1"/>
            </w14:solidFill>
          </w14:textFill>
        </w:rPr>
        <w:t>GB 19304</w:t>
      </w:r>
      <w:r>
        <w:rPr>
          <w:rFonts w:hint="eastAsia" w:ascii="宋体" w:hAnsi="宋体"/>
          <w:color w:val="000000" w:themeColor="text1"/>
          <w:sz w:val="24"/>
          <w14:textFill>
            <w14:solidFill>
              <w14:schemeClr w14:val="tx1"/>
            </w14:solidFill>
          </w14:textFill>
        </w:rPr>
        <w:t>）和《饮用天然矿泉水卫生规范》（</w:t>
      </w:r>
      <w:r>
        <w:rPr>
          <w:rFonts w:ascii="宋体" w:hAnsi="宋体"/>
          <w:color w:val="000000" w:themeColor="text1"/>
          <w:sz w:val="24"/>
          <w14:textFill>
            <w14:solidFill>
              <w14:schemeClr w14:val="tx1"/>
            </w14:solidFill>
          </w14:textFill>
        </w:rPr>
        <w:t>GB 16330</w:t>
      </w:r>
      <w:r>
        <w:rPr>
          <w:rFonts w:hint="eastAsia" w:ascii="宋体" w:hAnsi="宋体"/>
          <w:color w:val="000000" w:themeColor="text1"/>
          <w:sz w:val="24"/>
          <w14:textFill>
            <w14:solidFill>
              <w14:schemeClr w14:val="tx1"/>
            </w14:solidFill>
          </w14:textFill>
        </w:rPr>
        <w:t>），并参照《食品安全国家标准食品生产通用卫生规范》（</w:t>
      </w:r>
      <w:r>
        <w:rPr>
          <w:rFonts w:ascii="宋体" w:hAnsi="宋体"/>
          <w:color w:val="000000" w:themeColor="text1"/>
          <w:sz w:val="24"/>
          <w14:textFill>
            <w14:solidFill>
              <w14:schemeClr w14:val="tx1"/>
            </w14:solidFill>
          </w14:textFill>
        </w:rPr>
        <w:t>GB 14881</w:t>
      </w:r>
      <w:r>
        <w:rPr>
          <w:rFonts w:hint="eastAsia" w:ascii="宋体" w:hAnsi="宋体"/>
          <w:color w:val="000000" w:themeColor="text1"/>
          <w:sz w:val="24"/>
          <w14:textFill>
            <w14:solidFill>
              <w14:schemeClr w14:val="tx1"/>
            </w14:solidFill>
          </w14:textFill>
        </w:rPr>
        <w:t>）附录《食品加工过程的微生物监控程序指南》，合理设置卫生监控要求。</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企业应制定检验管理制度，包括对原辅料、过程、出厂检验的管理规定，确保产品符合食品安全标准要求。</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包装饮用水企业的检验能力至少满足菌落总数、大肠菌群、浑浊度（必要时）、臭氧浓度（有此工艺的）、电导率（饮用纯净水）、</w:t>
      </w:r>
      <w:r>
        <w:rPr>
          <w:rFonts w:ascii="宋体" w:hAnsi="宋体"/>
          <w:color w:val="000000" w:themeColor="text1"/>
          <w:sz w:val="24"/>
          <w14:textFill>
            <w14:solidFill>
              <w14:schemeClr w14:val="tx1"/>
            </w14:solidFill>
          </w14:textFill>
        </w:rPr>
        <w:t>pH</w:t>
      </w:r>
      <w:r>
        <w:rPr>
          <w:rFonts w:hint="eastAsia" w:ascii="宋体" w:hAnsi="宋体"/>
          <w:color w:val="000000" w:themeColor="text1"/>
          <w:sz w:val="24"/>
          <w14:textFill>
            <w14:solidFill>
              <w14:schemeClr w14:val="tx1"/>
            </w14:solidFill>
          </w14:textFill>
        </w:rPr>
        <w:t>值（饮用纯净水）、色度等项目的测定。</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可以使用快速检测方法及设备，但应保证检测结果准确。使用快速检测方法及设备做检验时，应定期与国家标准规定的检验方法比对或者验证。快速检测结果不合格时，应使用国家标准规定的检验方法进行确认。</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13" w:name="_Toc33047131"/>
      <w:r>
        <w:rPr>
          <w:rFonts w:hint="eastAsia" w:ascii="宋体" w:hAnsi="宋体"/>
          <w:b w:val="0"/>
          <w:bCs w:val="0"/>
          <w:color w:val="000000" w:themeColor="text1"/>
          <w:sz w:val="24"/>
          <w:szCs w:val="24"/>
          <w14:textFill>
            <w14:solidFill>
              <w14:schemeClr w14:val="tx1"/>
            </w14:solidFill>
          </w14:textFill>
        </w:rPr>
        <w:t>第七节</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试制产品检验</w:t>
      </w:r>
      <w:bookmarkEnd w:id="13"/>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企业按所申报包装饮用水的品种和执行标准，分别从同一规格、同一批次的试制产品中抽取具有代表性的样品检验。如产品包含桶装饮用水的，应优先检验桶装饮用水。</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企业应对提供的检验报告真实性负责；</w:t>
      </w:r>
      <w:r>
        <w:rPr>
          <w:rFonts w:hint="eastAsia" w:ascii="宋体" w:hAnsi="宋体"/>
          <w:color w:val="000000" w:themeColor="text1"/>
          <w:sz w:val="24"/>
          <w14:textFill>
            <w14:solidFill>
              <w14:schemeClr w14:val="tx1"/>
            </w14:solidFill>
          </w14:textFill>
        </w:rPr>
        <w:t>检验项目按产品适用的食品安全国家标准、产品标准、企业标准及国务院卫生行政部门的相关公告要求进行。</w:t>
      </w:r>
    </w:p>
    <w:p>
      <w:pPr>
        <w:pStyle w:val="5"/>
        <w:spacing w:after="0" w:line="360" w:lineRule="auto"/>
        <w:ind w:firstLine="480" w:firstLineChars="200"/>
        <w:rPr>
          <w:rFonts w:ascii="宋体" w:hAnsi="宋体"/>
          <w:color w:val="000000" w:themeColor="text1"/>
          <w:sz w:val="24"/>
          <w14:textFill>
            <w14:solidFill>
              <w14:schemeClr w14:val="tx1"/>
            </w14:solidFill>
          </w14:textFill>
        </w:rPr>
      </w:pPr>
    </w:p>
    <w:p>
      <w:pPr>
        <w:pStyle w:val="3"/>
        <w:keepNext w:val="0"/>
        <w:keepLines w:val="0"/>
        <w:spacing w:before="0" w:after="0" w:line="360" w:lineRule="auto"/>
        <w:jc w:val="center"/>
        <w:rPr>
          <w:rFonts w:ascii="宋体" w:hAnsi="宋体" w:eastAsia="宋体"/>
          <w:sz w:val="24"/>
          <w:szCs w:val="24"/>
        </w:rPr>
      </w:pPr>
      <w:bookmarkStart w:id="14" w:name="_Toc33047132"/>
      <w:r>
        <w:rPr>
          <w:rFonts w:hint="eastAsia" w:ascii="宋体" w:hAnsi="宋体" w:eastAsia="宋体"/>
          <w:b w:val="0"/>
          <w:color w:val="000000" w:themeColor="text1"/>
          <w:sz w:val="24"/>
          <w:szCs w:val="24"/>
          <w14:textFill>
            <w14:solidFill>
              <w14:schemeClr w14:val="tx1"/>
            </w14:solidFill>
          </w14:textFill>
        </w:rPr>
        <w:t>第三章  碳酸饮料（汽水）生产许可审查要求</w:t>
      </w:r>
      <w:bookmarkEnd w:id="14"/>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15" w:name="_Toc33047133"/>
      <w:r>
        <w:rPr>
          <w:rFonts w:hint="eastAsia" w:ascii="宋体" w:hAnsi="宋体"/>
          <w:b w:val="0"/>
          <w:bCs w:val="0"/>
          <w:color w:val="000000" w:themeColor="text1"/>
          <w:sz w:val="24"/>
          <w:szCs w:val="24"/>
          <w14:textFill>
            <w14:solidFill>
              <w14:schemeClr w14:val="tx1"/>
            </w14:solidFill>
          </w14:textFill>
        </w:rPr>
        <w:t>第一节  许可范围</w:t>
      </w:r>
      <w:bookmarkEnd w:id="15"/>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实施食品生产许可管理的碳酸饮料（汽水），是指在一定条件下充入一定量二氧化碳气体，不包括由发酵自身产生二氧化碳气的饮料。碳酸饮料（汽水）生产许可类别编号</w:t>
      </w:r>
      <w:r>
        <w:rPr>
          <w:rFonts w:ascii="宋体" w:hAnsi="宋体"/>
          <w:color w:val="000000" w:themeColor="text1"/>
          <w:sz w:val="24"/>
          <w14:textFill>
            <w14:solidFill>
              <w14:schemeClr w14:val="tx1"/>
            </w14:solidFill>
          </w14:textFill>
        </w:rPr>
        <w:t>0602</w:t>
      </w:r>
      <w:r>
        <w:rPr>
          <w:rFonts w:hint="eastAsia" w:ascii="宋体" w:hAnsi="宋体"/>
          <w:color w:val="000000" w:themeColor="text1"/>
          <w:sz w:val="24"/>
          <w14:textFill>
            <w14:solidFill>
              <w14:schemeClr w14:val="tx1"/>
            </w14:solidFill>
          </w14:textFill>
        </w:rPr>
        <w:t>，包括：果汁型碳酸饮料、果味型碳酸饮料、可乐型碳酸饮料、其他型碳酸饮料。</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果汁型碳酸饮料是指含有一定量果汁的碳酸饮料，如：橘汁汽水、橙汁汽水、菠萝汁汽水、混合果汁汽水。</w:t>
      </w:r>
    </w:p>
    <w:p>
      <w:pPr>
        <w:pStyle w:val="5"/>
        <w:tabs>
          <w:tab w:val="left" w:pos="0"/>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果味型碳酸饮料是指以果味香精为主要香气成分，含有少量果汁或不含果汁的碳酸饮料，如：橘子味汽水、柠檬味汽水。</w:t>
      </w:r>
    </w:p>
    <w:p>
      <w:pPr>
        <w:pStyle w:val="5"/>
        <w:tabs>
          <w:tab w:val="left" w:pos="0"/>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可乐型碳酸饮料是指以可乐香精或类似可乐果香型的香精为主要香气成分的碳酸饮料。</w:t>
      </w:r>
    </w:p>
    <w:p>
      <w:pPr>
        <w:pStyle w:val="5"/>
        <w:tabs>
          <w:tab w:val="left" w:pos="0"/>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其他型碳酸饮料是指上述三类以外的碳酸饮料，如：盐汽水、姜汁汽水等。</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16" w:name="_Toc33047134"/>
      <w:r>
        <w:rPr>
          <w:rFonts w:hint="eastAsia" w:ascii="宋体" w:hAnsi="宋体"/>
          <w:b w:val="0"/>
          <w:bCs w:val="0"/>
          <w:color w:val="000000" w:themeColor="text1"/>
          <w:sz w:val="24"/>
          <w:szCs w:val="24"/>
          <w14:textFill>
            <w14:solidFill>
              <w14:schemeClr w14:val="tx1"/>
            </w14:solidFill>
          </w14:textFill>
        </w:rPr>
        <w:t xml:space="preserve">第二节 </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生产场所核查</w:t>
      </w:r>
      <w:bookmarkEnd w:id="16"/>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生产场所一般应设置：水处理区、灌装防护区、包装区、配料区、原辅材料及包装容器仓库、成品仓库。如采用可周转的容器生产碳酸饮料（汽水），还应单独设立周转容器检查、预</w:t>
      </w:r>
      <w:r>
        <w:rPr>
          <w:rFonts w:hint="eastAsia" w:ascii="宋体" w:hAnsi="宋体"/>
          <w:color w:val="000000"/>
          <w:sz w:val="24"/>
        </w:rPr>
        <w:t>洗</w:t>
      </w:r>
      <w:r>
        <w:rPr>
          <w:rFonts w:hint="eastAsia" w:ascii="宋体" w:hAnsi="宋体"/>
          <w:color w:val="000000" w:themeColor="text1"/>
          <w:sz w:val="24"/>
          <w14:textFill>
            <w14:solidFill>
              <w14:schemeClr w14:val="tx1"/>
            </w14:solidFill>
          </w14:textFill>
        </w:rPr>
        <w:t>间。</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生产车间依其清洁度要求一般分为：一般作业区（水处理区、仓储区、外包装区、周转容器检查区等）、准清洁作业区（配料区、预包装清洗消毒区等）、清洁作业区（灌装防护区等）。</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生产场所或生产车间入口处应设置更衣室，洗手、干手和消毒设施，换鞋（穿戴鞋套）或工作鞋靴消毒设施。</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清洁作业区入口应设置二次更衣区，洗手、干手和（或）消毒设施，换鞋（穿戴鞋套）设施或工作鞋靴消毒设施。符合下列条件之一的，可豁免前述要求：采用自带洁净室及洁净环境自动恢复功能的灌装设备的；使用灌装和封盖（口）都在无菌密闭环境下进行的灌装设备的。</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准清洁作业区及清洁作业区应相对密闭，清洁作业区应安装</w:t>
      </w:r>
      <w:r>
        <w:rPr>
          <w:rFonts w:hint="eastAsia" w:ascii="宋体" w:hAnsi="宋体"/>
          <w:color w:val="000000"/>
          <w:sz w:val="24"/>
        </w:rPr>
        <w:t>初效</w:t>
      </w:r>
      <w:r>
        <w:rPr>
          <w:rFonts w:hint="eastAsia" w:ascii="宋体" w:hAnsi="宋体"/>
          <w:color w:val="000000" w:themeColor="text1"/>
          <w:sz w:val="24"/>
          <w14:textFill>
            <w14:solidFill>
              <w14:schemeClr w14:val="tx1"/>
            </w14:solidFill>
          </w14:textFill>
        </w:rPr>
        <w:t>和中</w:t>
      </w:r>
      <w:r>
        <w:rPr>
          <w:rFonts w:hint="eastAsia" w:ascii="宋体" w:hAnsi="宋体"/>
          <w:color w:val="000000"/>
          <w:sz w:val="24"/>
        </w:rPr>
        <w:t>效</w:t>
      </w:r>
      <w:r>
        <w:rPr>
          <w:rFonts w:hint="eastAsia" w:ascii="宋体" w:hAnsi="宋体"/>
          <w:color w:val="000000" w:themeColor="text1"/>
          <w:sz w:val="24"/>
          <w14:textFill>
            <w14:solidFill>
              <w14:schemeClr w14:val="tx1"/>
            </w14:solidFill>
          </w14:textFill>
        </w:rPr>
        <w:t>空气净化设备，保证空气循环次数</w:t>
      </w:r>
      <w:r>
        <w:rPr>
          <w:rFonts w:ascii="宋体" w:hAnsi="宋体"/>
          <w:color w:val="000000" w:themeColor="text1"/>
          <w:sz w:val="24"/>
          <w14:textFill>
            <w14:solidFill>
              <w14:schemeClr w14:val="tx1"/>
            </w14:solidFill>
          </w14:textFill>
        </w:rPr>
        <w:t>10</w:t>
      </w:r>
      <w:r>
        <w:rPr>
          <w:rFonts w:hint="eastAsia" w:ascii="宋体" w:hAnsi="宋体"/>
          <w:color w:val="000000" w:themeColor="text1"/>
          <w:sz w:val="24"/>
          <w14:textFill>
            <w14:solidFill>
              <w14:schemeClr w14:val="tx1"/>
            </w14:solidFill>
          </w14:textFill>
        </w:rPr>
        <w:t>次</w:t>
      </w:r>
      <w:r>
        <w:rPr>
          <w:rFonts w:ascii="宋体" w:hAnsi="宋体"/>
          <w:color w:val="000000" w:themeColor="text1"/>
          <w:sz w:val="24"/>
          <w14:textFill>
            <w14:solidFill>
              <w14:schemeClr w14:val="tx1"/>
            </w14:solidFill>
          </w14:textFill>
        </w:rPr>
        <w:t>/h</w:t>
      </w:r>
      <w:r>
        <w:rPr>
          <w:rFonts w:hint="eastAsia" w:ascii="宋体" w:hAnsi="宋体"/>
          <w:color w:val="000000" w:themeColor="text1"/>
          <w:sz w:val="24"/>
          <w14:textFill>
            <w14:solidFill>
              <w14:schemeClr w14:val="tx1"/>
            </w14:solidFill>
          </w14:textFill>
        </w:rPr>
        <w:t>以上。</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17" w:name="_Toc33047135"/>
      <w:r>
        <w:rPr>
          <w:rFonts w:hint="eastAsia" w:ascii="宋体" w:hAnsi="宋体"/>
          <w:b w:val="0"/>
          <w:bCs w:val="0"/>
          <w:color w:val="000000" w:themeColor="text1"/>
          <w:sz w:val="24"/>
          <w:szCs w:val="24"/>
          <w14:textFill>
            <w14:solidFill>
              <w14:schemeClr w14:val="tx1"/>
            </w14:solidFill>
          </w14:textFill>
        </w:rPr>
        <w:t xml:space="preserve">第三节 </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设备设施核查</w:t>
      </w:r>
      <w:bookmarkEnd w:id="17"/>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生产设备和设施根据实际工艺需要配备，一般包括：水处理设备、配料设备、过滤器、</w:t>
      </w:r>
      <w:r>
        <w:rPr>
          <w:rFonts w:hint="eastAsia" w:ascii="宋体" w:hAnsi="宋体"/>
          <w:color w:val="000000"/>
          <w:sz w:val="24"/>
        </w:rPr>
        <w:t>混比</w:t>
      </w:r>
      <w:r>
        <w:rPr>
          <w:rFonts w:hint="eastAsia" w:ascii="宋体" w:hAnsi="宋体"/>
          <w:color w:val="000000" w:themeColor="text1"/>
          <w:sz w:val="24"/>
          <w14:textFill>
            <w14:solidFill>
              <w14:schemeClr w14:val="tx1"/>
            </w14:solidFill>
          </w14:textFill>
        </w:rPr>
        <w:t>机、自动灌装封盖（口）设备、自动喷码设备等。应根据工艺需要配备包装容器清洁消毒设施，如使用周转容器生产，应配备周转容器的清洗消毒设施。</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检验设备一般应具有：无菌室（或超净工作台）、灭菌锅、微生物培养箱、显微镜（或菌落计数器）、二氧化碳测定装置、分析天平（</w:t>
      </w:r>
      <w:r>
        <w:rPr>
          <w:rFonts w:ascii="宋体" w:hAnsi="宋体"/>
          <w:color w:val="000000" w:themeColor="text1"/>
          <w:sz w:val="24"/>
          <w14:textFill>
            <w14:solidFill>
              <w14:schemeClr w14:val="tx1"/>
            </w14:solidFill>
          </w14:textFill>
        </w:rPr>
        <w:t>0.1mg</w:t>
      </w:r>
      <w:r>
        <w:rPr>
          <w:rFonts w:hint="eastAsia" w:ascii="宋体" w:hAnsi="宋体"/>
          <w:color w:val="000000" w:themeColor="text1"/>
          <w:sz w:val="24"/>
          <w14:textFill>
            <w14:solidFill>
              <w14:schemeClr w14:val="tx1"/>
            </w14:solidFill>
          </w14:textFill>
        </w:rPr>
        <w:t>）、相应检测特征性指标的设备（出厂需</w:t>
      </w:r>
      <w:r>
        <w:rPr>
          <w:rFonts w:hint="eastAsia" w:ascii="宋体" w:hAnsi="宋体"/>
          <w:color w:val="000000"/>
          <w:sz w:val="24"/>
        </w:rPr>
        <w:t>检</w:t>
      </w:r>
      <w:r>
        <w:rPr>
          <w:rFonts w:hint="eastAsia" w:ascii="宋体" w:hAnsi="宋体"/>
          <w:color w:val="000000" w:themeColor="text1"/>
          <w:sz w:val="24"/>
          <w14:textFill>
            <w14:solidFill>
              <w14:schemeClr w14:val="tx1"/>
            </w14:solidFill>
          </w14:textFill>
        </w:rPr>
        <w:t>特征性指标项目时）及相关计量器具等。</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18" w:name="_Toc33047136"/>
      <w:r>
        <w:rPr>
          <w:rFonts w:hint="eastAsia" w:ascii="宋体" w:hAnsi="宋体"/>
          <w:b w:val="0"/>
          <w:bCs w:val="0"/>
          <w:color w:val="000000" w:themeColor="text1"/>
          <w:sz w:val="24"/>
          <w:szCs w:val="24"/>
          <w14:textFill>
            <w14:solidFill>
              <w14:schemeClr w14:val="tx1"/>
            </w14:solidFill>
          </w14:textFill>
        </w:rPr>
        <w:t xml:space="preserve">第四节 </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设备布局和工艺流程</w:t>
      </w:r>
      <w:bookmarkEnd w:id="18"/>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设备布局应按工艺流程设计，碳酸饮料一般包括：原料（包括生产用水）的处理、调配、碳酸化、灌装封盖（口）和灯检（或自动监测）等。</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具体产品按企业实际工艺流程生产，但其工艺流程必须科学合理，符合相关规定。</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碳酸饮料生产企业应对生产过程中的关键点进行控制，原料（包括生产用水）应确保处理后达到生产工艺要求，监控并记录各项指标。</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常用原辅料如果汁、甜味料、酸度调节剂、防腐剂、着色剂、香精及</w:t>
      </w:r>
      <w:r>
        <w:rPr>
          <w:rFonts w:ascii="宋体" w:hAnsi="宋体"/>
          <w:color w:val="000000"/>
          <w:sz w:val="24"/>
        </w:rPr>
        <w:t>CO</w:t>
      </w:r>
      <w:r>
        <w:rPr>
          <w:rFonts w:ascii="宋体" w:hAnsi="宋体"/>
          <w:color w:val="000000"/>
          <w:sz w:val="24"/>
          <w:vertAlign w:val="subscript"/>
        </w:rPr>
        <w:t>2</w:t>
      </w:r>
      <w:r>
        <w:rPr>
          <w:rFonts w:hint="eastAsia" w:ascii="宋体" w:hAnsi="宋体"/>
          <w:color w:val="000000" w:themeColor="text1"/>
          <w:sz w:val="24"/>
          <w14:textFill>
            <w14:solidFill>
              <w14:schemeClr w14:val="tx1"/>
            </w14:solidFill>
          </w14:textFill>
        </w:rPr>
        <w:t>等，应控制质量，根据需要进行过滤，避免引起凝聚，造成沉淀。</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调配工艺的，应控制并记录投料种类、数量以及投料顺序；原辅料投入输送系统需有适宜规格的过滤器或其他等效的除杂措施；根据生产工艺要求，进行搅拌、加热、保温等操作的，应监控和记录相关工艺参数。</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碳酸化应控制制冷充气工序，监控记录冷却温度、</w:t>
      </w:r>
      <w:r>
        <w:rPr>
          <w:rFonts w:ascii="宋体" w:hAnsi="宋体"/>
          <w:color w:val="000000"/>
          <w:sz w:val="24"/>
        </w:rPr>
        <w:t>CO</w:t>
      </w:r>
      <w:r>
        <w:rPr>
          <w:rFonts w:ascii="宋体" w:hAnsi="宋体"/>
          <w:color w:val="000000"/>
          <w:sz w:val="24"/>
          <w:vertAlign w:val="subscript"/>
        </w:rPr>
        <w:t>2</w:t>
      </w:r>
      <w:r>
        <w:rPr>
          <w:rFonts w:hint="eastAsia" w:ascii="宋体" w:hAnsi="宋体"/>
          <w:color w:val="000000" w:themeColor="text1"/>
          <w:sz w:val="24"/>
          <w14:textFill>
            <w14:solidFill>
              <w14:schemeClr w14:val="tx1"/>
            </w14:solidFill>
          </w14:textFill>
        </w:rPr>
        <w:t>混入量等参数；</w:t>
      </w:r>
      <w:r>
        <w:rPr>
          <w:rFonts w:ascii="宋体" w:hAnsi="宋体"/>
          <w:color w:val="000000"/>
          <w:sz w:val="24"/>
        </w:rPr>
        <w:t>CO</w:t>
      </w:r>
      <w:r>
        <w:rPr>
          <w:rFonts w:ascii="宋体" w:hAnsi="宋体"/>
          <w:color w:val="000000"/>
          <w:sz w:val="24"/>
          <w:vertAlign w:val="subscript"/>
        </w:rPr>
        <w:t>2</w:t>
      </w:r>
      <w:r>
        <w:rPr>
          <w:rFonts w:hint="eastAsia" w:ascii="宋体" w:hAnsi="宋体"/>
          <w:color w:val="000000" w:themeColor="text1"/>
          <w:sz w:val="24"/>
          <w14:textFill>
            <w14:solidFill>
              <w14:schemeClr w14:val="tx1"/>
            </w14:solidFill>
          </w14:textFill>
        </w:rPr>
        <w:t>贮罐应定期检验；冷冻设备制冷能力应满足碳酸化工艺要求，监控记录料液温度。</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灌装封盖（口）时，在产品灌装前应设置异物控制措施，控制灌装温度，按照净含量要求定量灌装；封盖（口）应控制如封盖扭矩、封盖压力等封盖（口）密封性参数，确保产品密封。灌装封盖（口）后应对产品的外观、灌装量、容器状况进行检查。</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19" w:name="_Toc33047137"/>
      <w:r>
        <w:rPr>
          <w:rFonts w:hint="eastAsia" w:ascii="宋体" w:hAnsi="宋体"/>
          <w:b w:val="0"/>
          <w:bCs w:val="0"/>
          <w:color w:val="000000" w:themeColor="text1"/>
          <w:sz w:val="24"/>
          <w:szCs w:val="24"/>
          <w14:textFill>
            <w14:solidFill>
              <w14:schemeClr w14:val="tx1"/>
            </w14:solidFill>
          </w14:textFill>
        </w:rPr>
        <w:t>第五节</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 xml:space="preserve"> 人员核查</w:t>
      </w:r>
      <w:bookmarkEnd w:id="19"/>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从事接触直接入口食品工作的食品生产人员应当每年进行健康检查，取得健康证明后方可上岗工作。</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20" w:name="_Toc33047138"/>
      <w:r>
        <w:rPr>
          <w:rFonts w:hint="eastAsia" w:ascii="宋体" w:hAnsi="宋体"/>
          <w:b w:val="0"/>
          <w:bCs w:val="0"/>
          <w:color w:val="000000" w:themeColor="text1"/>
          <w:sz w:val="24"/>
          <w:szCs w:val="24"/>
          <w14:textFill>
            <w14:solidFill>
              <w14:schemeClr w14:val="tx1"/>
            </w14:solidFill>
          </w14:textFill>
        </w:rPr>
        <w:t xml:space="preserve">第六节 </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管理制度审查</w:t>
      </w:r>
      <w:bookmarkEnd w:id="20"/>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应建立进货查验记录制度。对原辅料、包装容器供应商进行审核，并定期进行审核评估；应在和供应商签订的合同中明确双方承担的食品安全责任。包装容器应符合相应食品安全国家标准和相应产品标准的要求。</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以来自公共供水系统的水为生产用源水的，供水系统出入口应增设安全卫生设施，防止异物进入；以来自非公共供水系统的水（地表水或地下水）作为生产用源水的，采集点应采用有效的卫生防护措施，防止源水以外的水进入采集设备。采集区域周围应设立防护隔离区，限制牲畜和未授权人员进入。出水口或取水口应建立适当防护设施，地下水的出水口（如井口、泉眼）应通过建筑进行防护。</w:t>
      </w:r>
      <w:r>
        <w:rPr>
          <w:rFonts w:hint="eastAsia" w:ascii="宋体" w:hAnsi="宋体"/>
          <w:sz w:val="24"/>
        </w:rPr>
        <w:t>应采用封闭管道进行输送，防止污染，不应用容器运到异地灌装。</w:t>
      </w:r>
      <w:r>
        <w:rPr>
          <w:rFonts w:hint="eastAsia" w:ascii="宋体" w:hAnsi="宋体"/>
          <w:color w:val="000000" w:themeColor="text1"/>
          <w:sz w:val="24"/>
          <w14:textFill>
            <w14:solidFill>
              <w14:schemeClr w14:val="tx1"/>
            </w14:solidFill>
          </w14:textFill>
        </w:rPr>
        <w:t>生产用水应符合《生活饮用水卫生标准》（</w:t>
      </w:r>
      <w:r>
        <w:rPr>
          <w:rFonts w:ascii="宋体" w:hAnsi="宋体"/>
          <w:color w:val="000000" w:themeColor="text1"/>
          <w:sz w:val="24"/>
          <w14:textFill>
            <w14:solidFill>
              <w14:schemeClr w14:val="tx1"/>
            </w14:solidFill>
          </w14:textFill>
        </w:rPr>
        <w:t>GB 5749</w:t>
      </w:r>
      <w:r>
        <w:rPr>
          <w:rFonts w:hint="eastAsia" w:ascii="宋体" w:hAnsi="宋体"/>
          <w:color w:val="000000" w:themeColor="text1"/>
          <w:sz w:val="24"/>
          <w14:textFill>
            <w14:solidFill>
              <w14:schemeClr w14:val="tx1"/>
            </w14:solidFill>
          </w14:textFill>
        </w:rPr>
        <w:t>）中的卫生要求（</w:t>
      </w:r>
      <w:r>
        <w:rPr>
          <w:rFonts w:ascii="宋体" w:hAnsi="宋体"/>
          <w:color w:val="000000" w:themeColor="text1"/>
          <w:sz w:val="24"/>
          <w14:textFill>
            <w14:solidFill>
              <w14:schemeClr w14:val="tx1"/>
            </w14:solidFill>
          </w14:textFill>
        </w:rPr>
        <w:t>pH</w:t>
      </w:r>
      <w:r>
        <w:rPr>
          <w:rFonts w:hint="eastAsia" w:ascii="宋体" w:hAnsi="宋体"/>
          <w:color w:val="000000" w:themeColor="text1"/>
          <w:sz w:val="24"/>
          <w14:textFill>
            <w14:solidFill>
              <w14:schemeClr w14:val="tx1"/>
            </w14:solidFill>
          </w14:textFill>
        </w:rPr>
        <w:t>值除外）。生产用水为饮用天然矿泉水的应符合《饮用天然矿泉水》（</w:t>
      </w:r>
      <w:r>
        <w:rPr>
          <w:rFonts w:ascii="宋体" w:hAnsi="宋体"/>
          <w:color w:val="000000" w:themeColor="text1"/>
          <w:sz w:val="24"/>
          <w14:textFill>
            <w14:solidFill>
              <w14:schemeClr w14:val="tx1"/>
            </w14:solidFill>
          </w14:textFill>
        </w:rPr>
        <w:t>GB 8537</w:t>
      </w:r>
      <w:r>
        <w:rPr>
          <w:rFonts w:hint="eastAsia" w:ascii="宋体" w:hAnsi="宋体"/>
          <w:color w:val="000000" w:themeColor="text1"/>
          <w:sz w:val="24"/>
          <w14:textFill>
            <w14:solidFill>
              <w14:schemeClr w14:val="tx1"/>
            </w14:solidFill>
          </w14:textFill>
        </w:rPr>
        <w:t>）的规定并取得饮用天然矿泉水的生产许可证。</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所用二氧化碳应为食品添加剂</w:t>
      </w:r>
      <w:r>
        <w:rPr>
          <w:rFonts w:hint="eastAsia" w:ascii="宋体" w:hAnsi="宋体"/>
          <w:color w:val="000000"/>
          <w:sz w:val="24"/>
        </w:rPr>
        <w:t>级</w:t>
      </w:r>
      <w:r>
        <w:rPr>
          <w:rFonts w:hint="eastAsia" w:ascii="宋体" w:hAnsi="宋体"/>
          <w:color w:val="000000" w:themeColor="text1"/>
          <w:sz w:val="24"/>
          <w14:textFill>
            <w14:solidFill>
              <w14:schemeClr w14:val="tx1"/>
            </w14:solidFill>
          </w14:textFill>
        </w:rPr>
        <w:t>并符合其产品标准规定。使用初级农产品，应对农药残留进行查验并符合规定。</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应建立产品配方管理制度，列明配方中使用的食品添加剂、食品营养强化剂、新食品原料的使用依据和规定使用量；所使用的食品添加剂、食品营养强化剂、新食品原料应符合相应产品标准及国务院卫生行政部门相关公告的规定。</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企业应建立生产过程管理制度，对生产过程中水的处理、调配、碳酸化、灌装（包装）、</w:t>
      </w:r>
      <w:r>
        <w:rPr>
          <w:rFonts w:hint="eastAsia" w:ascii="宋体" w:hAnsi="宋体"/>
          <w:color w:val="000000"/>
          <w:sz w:val="24"/>
        </w:rPr>
        <w:t>灯</w:t>
      </w:r>
      <w:r>
        <w:rPr>
          <w:rFonts w:hint="eastAsia" w:ascii="宋体" w:hAnsi="宋体"/>
          <w:color w:val="000000" w:themeColor="text1"/>
          <w:sz w:val="24"/>
          <w14:textFill>
            <w14:solidFill>
              <w14:schemeClr w14:val="tx1"/>
            </w14:solidFill>
          </w14:textFill>
        </w:rPr>
        <w:t>检或自动监测、清洗消毒、储运和交付等环节质量安全进行管控。</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有水处理工艺的，应规定水处理过滤装置的清洗更换要求，制定处理后水的控制指标并监测记录。调配应有复核，防止投料种类和数量有误。碳酸化应规定冷却温度、</w:t>
      </w:r>
      <w:r>
        <w:rPr>
          <w:rFonts w:ascii="宋体" w:hAnsi="宋体"/>
          <w:color w:val="000000"/>
          <w:sz w:val="24"/>
        </w:rPr>
        <w:t>CO</w:t>
      </w:r>
      <w:r>
        <w:rPr>
          <w:rFonts w:ascii="宋体" w:hAnsi="宋体"/>
          <w:color w:val="000000"/>
          <w:sz w:val="24"/>
          <w:vertAlign w:val="subscript"/>
        </w:rPr>
        <w:t>2</w:t>
      </w:r>
      <w:r>
        <w:rPr>
          <w:rFonts w:hint="eastAsia" w:ascii="宋体" w:hAnsi="宋体"/>
          <w:color w:val="000000" w:themeColor="text1"/>
          <w:sz w:val="24"/>
          <w14:textFill>
            <w14:solidFill>
              <w14:schemeClr w14:val="tx1"/>
            </w14:solidFill>
          </w14:textFill>
        </w:rPr>
        <w:t>混入量等参数。</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应参照《食品安全国家标准饮料生产卫生规范》（</w:t>
      </w:r>
      <w:r>
        <w:rPr>
          <w:rFonts w:ascii="宋体" w:hAnsi="宋体"/>
          <w:color w:val="000000" w:themeColor="text1"/>
          <w:sz w:val="24"/>
          <w14:textFill>
            <w14:solidFill>
              <w14:schemeClr w14:val="tx1"/>
            </w14:solidFill>
          </w14:textFill>
        </w:rPr>
        <w:t>GB 12695</w:t>
      </w:r>
      <w:r>
        <w:rPr>
          <w:rFonts w:hint="eastAsia" w:ascii="宋体" w:hAnsi="宋体"/>
          <w:color w:val="000000" w:themeColor="text1"/>
          <w:sz w:val="24"/>
          <w14:textFill>
            <w14:solidFill>
              <w14:schemeClr w14:val="tx1"/>
            </w14:solidFill>
          </w14:textFill>
        </w:rPr>
        <w:t>）附录</w:t>
      </w:r>
      <w:r>
        <w:rPr>
          <w:rFonts w:ascii="宋体" w:hAnsi="宋体"/>
          <w:color w:val="000000" w:themeColor="text1"/>
          <w:sz w:val="24"/>
          <w14:textFill>
            <w14:solidFill>
              <w14:schemeClr w14:val="tx1"/>
            </w14:solidFill>
          </w14:textFill>
        </w:rPr>
        <w:t>A</w:t>
      </w:r>
      <w:r>
        <w:rPr>
          <w:rFonts w:hint="eastAsia" w:ascii="宋体" w:hAnsi="宋体"/>
          <w:color w:val="000000" w:themeColor="text1"/>
          <w:sz w:val="24"/>
          <w14:textFill>
            <w14:solidFill>
              <w14:schemeClr w14:val="tx1"/>
            </w14:solidFill>
          </w14:textFill>
        </w:rPr>
        <w:t>《饮料加工过程的微生物监控程序指南》，合理设置卫生监控要求。</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应制定检验管理制度，包括对原辅料、过程、出厂检验的管理规定，确保产品符合相应的食品安全标准要求。</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碳酸饮料企业的检验能力至少满足感官、二氧化碳气容量、菌落总数、大肠菌群等项目的测定。</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可以使用快速检测方法及设备，但应保证检测结果准确。使用快速检测方法及设备做检验时，应定期与国家标准规定的检验方法进行比对或验证。快速检测结果不合格时，应使用国家标准规定的检验方法进行确认。</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21" w:name="_Toc33047139"/>
      <w:r>
        <w:rPr>
          <w:rFonts w:hint="eastAsia" w:ascii="宋体" w:hAnsi="宋体"/>
          <w:b w:val="0"/>
          <w:bCs w:val="0"/>
          <w:color w:val="000000" w:themeColor="text1"/>
          <w:sz w:val="24"/>
          <w:szCs w:val="24"/>
          <w14:textFill>
            <w14:solidFill>
              <w14:schemeClr w14:val="tx1"/>
            </w14:solidFill>
          </w14:textFill>
        </w:rPr>
        <w:t>第七节</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 xml:space="preserve"> 试制产品检验</w:t>
      </w:r>
      <w:bookmarkEnd w:id="21"/>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按所申报碳酸饮料的品种（优先抽取的顺序依次为其他型碳酸饮料、可乐型碳酸饮料、果汁型碳酸饮料、果味型碳酸饮料）和执行标准，从同一规格、同一批次的试制产品中抽取具有代表性的样品检验。</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企业应对提供的检验报告真实性负责；</w:t>
      </w:r>
      <w:r>
        <w:rPr>
          <w:rFonts w:hint="eastAsia" w:ascii="宋体" w:hAnsi="宋体"/>
          <w:color w:val="000000" w:themeColor="text1"/>
          <w:sz w:val="24"/>
          <w14:textFill>
            <w14:solidFill>
              <w14:schemeClr w14:val="tx1"/>
            </w14:solidFill>
          </w14:textFill>
        </w:rPr>
        <w:t>检验项目按产品适用的食品安全国家标准、产品标准、企业标准及国务院卫生行政部门的相关公告要求进行。</w:t>
      </w:r>
    </w:p>
    <w:p>
      <w:pPr>
        <w:pStyle w:val="5"/>
        <w:spacing w:after="0" w:line="360" w:lineRule="auto"/>
        <w:ind w:firstLine="480" w:firstLineChars="200"/>
        <w:rPr>
          <w:rFonts w:ascii="宋体" w:hAnsi="宋体"/>
          <w:color w:val="000000" w:themeColor="text1"/>
          <w:sz w:val="24"/>
          <w14:textFill>
            <w14:solidFill>
              <w14:schemeClr w14:val="tx1"/>
            </w14:solidFill>
          </w14:textFill>
        </w:rPr>
      </w:pPr>
    </w:p>
    <w:p>
      <w:pPr>
        <w:pStyle w:val="3"/>
        <w:keepNext w:val="0"/>
        <w:keepLines w:val="0"/>
        <w:spacing w:before="0" w:after="0" w:line="360" w:lineRule="auto"/>
        <w:jc w:val="center"/>
        <w:rPr>
          <w:rFonts w:ascii="宋体" w:hAnsi="宋体" w:eastAsia="宋体"/>
          <w:b w:val="0"/>
          <w:color w:val="000000" w:themeColor="text1"/>
          <w:sz w:val="24"/>
          <w:szCs w:val="24"/>
          <w14:textFill>
            <w14:solidFill>
              <w14:schemeClr w14:val="tx1"/>
            </w14:solidFill>
          </w14:textFill>
        </w:rPr>
      </w:pPr>
      <w:bookmarkStart w:id="22" w:name="_Toc33047140"/>
      <w:r>
        <w:rPr>
          <w:rFonts w:hint="eastAsia" w:ascii="宋体" w:hAnsi="宋体" w:eastAsia="宋体"/>
          <w:b w:val="0"/>
          <w:color w:val="000000" w:themeColor="text1"/>
          <w:sz w:val="24"/>
          <w:szCs w:val="24"/>
          <w14:textFill>
            <w14:solidFill>
              <w14:schemeClr w14:val="tx1"/>
            </w14:solidFill>
          </w14:textFill>
        </w:rPr>
        <w:t xml:space="preserve">第四章 </w:t>
      </w:r>
      <w:r>
        <w:rPr>
          <w:rFonts w:ascii="宋体" w:hAnsi="宋体" w:eastAsia="宋体"/>
          <w:b w:val="0"/>
          <w:color w:val="000000" w:themeColor="text1"/>
          <w:sz w:val="24"/>
          <w:szCs w:val="24"/>
          <w14:textFill>
            <w14:solidFill>
              <w14:schemeClr w14:val="tx1"/>
            </w14:solidFill>
          </w14:textFill>
        </w:rPr>
        <w:t xml:space="preserve"> </w:t>
      </w:r>
      <w:r>
        <w:rPr>
          <w:rFonts w:hint="eastAsia" w:ascii="宋体" w:hAnsi="宋体" w:eastAsia="宋体"/>
          <w:b w:val="0"/>
          <w:color w:val="000000" w:themeColor="text1"/>
          <w:sz w:val="24"/>
          <w:szCs w:val="24"/>
          <w14:textFill>
            <w14:solidFill>
              <w14:schemeClr w14:val="tx1"/>
            </w14:solidFill>
          </w14:textFill>
        </w:rPr>
        <w:t>茶（类）饮料生产许可审查要求</w:t>
      </w:r>
      <w:bookmarkEnd w:id="22"/>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23" w:name="_Toc33047141"/>
      <w:r>
        <w:rPr>
          <w:rFonts w:hint="eastAsia" w:ascii="宋体" w:hAnsi="宋体"/>
          <w:b w:val="0"/>
          <w:bCs w:val="0"/>
          <w:color w:val="000000" w:themeColor="text1"/>
          <w:sz w:val="24"/>
          <w:szCs w:val="24"/>
          <w14:textFill>
            <w14:solidFill>
              <w14:schemeClr w14:val="tx1"/>
            </w14:solidFill>
          </w14:textFill>
        </w:rPr>
        <w:t xml:space="preserve">第一节 </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许可范围</w:t>
      </w:r>
      <w:bookmarkEnd w:id="23"/>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实施食品生产许可管理的茶（类）饮料，是指以茶叶或茶叶的水提取液或其浓缩液、茶</w:t>
      </w:r>
      <w:r>
        <w:rPr>
          <w:rFonts w:hint="eastAsia" w:ascii="宋体" w:hAnsi="宋体"/>
          <w:color w:val="000000"/>
          <w:sz w:val="24"/>
        </w:rPr>
        <w:t>粉</w:t>
      </w:r>
      <w:r>
        <w:rPr>
          <w:rFonts w:hint="eastAsia" w:ascii="宋体" w:hAnsi="宋体"/>
          <w:color w:val="000000" w:themeColor="text1"/>
          <w:sz w:val="24"/>
          <w14:textFill>
            <w14:solidFill>
              <w14:schemeClr w14:val="tx1"/>
            </w14:solidFill>
          </w14:textFill>
        </w:rPr>
        <w:t>（包括速溶茶粉、研磨</w:t>
      </w:r>
      <w:r>
        <w:rPr>
          <w:rFonts w:hint="eastAsia" w:ascii="宋体" w:hAnsi="宋体"/>
          <w:color w:val="000000"/>
          <w:sz w:val="24"/>
        </w:rPr>
        <w:t>茶粉</w:t>
      </w:r>
      <w:r>
        <w:rPr>
          <w:rFonts w:hint="eastAsia" w:ascii="宋体" w:hAnsi="宋体"/>
          <w:color w:val="000000" w:themeColor="text1"/>
          <w:sz w:val="24"/>
          <w14:textFill>
            <w14:solidFill>
              <w14:schemeClr w14:val="tx1"/>
            </w14:solidFill>
          </w14:textFill>
        </w:rPr>
        <w:t>）或直接以茶的鲜叶等为原料，添加或不添加食品原辅料和（或）食品添加剂，经加工制成的液体饮料。茶（类）饮料生产许可类别编号</w:t>
      </w:r>
      <w:r>
        <w:rPr>
          <w:rFonts w:ascii="宋体" w:hAnsi="宋体"/>
          <w:color w:val="000000" w:themeColor="text1"/>
          <w:sz w:val="24"/>
          <w14:textFill>
            <w14:solidFill>
              <w14:schemeClr w14:val="tx1"/>
            </w14:solidFill>
          </w14:textFill>
        </w:rPr>
        <w:t>0603</w:t>
      </w:r>
      <w:r>
        <w:rPr>
          <w:rFonts w:hint="eastAsia" w:ascii="宋体" w:hAnsi="宋体"/>
          <w:color w:val="000000" w:themeColor="text1"/>
          <w:sz w:val="24"/>
          <w14:textFill>
            <w14:solidFill>
              <w14:schemeClr w14:val="tx1"/>
            </w14:solidFill>
          </w14:textFill>
        </w:rPr>
        <w:t>，包括：原茶汁（茶汤）</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纯茶饮料、</w:t>
      </w:r>
      <w:r>
        <w:rPr>
          <w:rFonts w:hint="eastAsia" w:ascii="宋体" w:hAnsi="宋体"/>
          <w:color w:val="000000"/>
          <w:sz w:val="24"/>
        </w:rPr>
        <w:t>茶</w:t>
      </w:r>
      <w:r>
        <w:rPr>
          <w:rFonts w:hint="eastAsia" w:ascii="宋体" w:hAnsi="宋体"/>
          <w:color w:val="000000" w:themeColor="text1"/>
          <w:sz w:val="24"/>
          <w14:textFill>
            <w14:solidFill>
              <w14:schemeClr w14:val="tx1"/>
            </w14:solidFill>
          </w14:textFill>
        </w:rPr>
        <w:t>浓缩液、茶饮料、果汁茶饮料、奶茶饮料、复（混）</w:t>
      </w:r>
      <w:r>
        <w:rPr>
          <w:rFonts w:hint="eastAsia" w:ascii="宋体" w:hAnsi="宋体"/>
          <w:color w:val="000000"/>
          <w:sz w:val="24"/>
        </w:rPr>
        <w:t>合</w:t>
      </w:r>
      <w:r>
        <w:rPr>
          <w:rFonts w:hint="eastAsia" w:ascii="宋体" w:hAnsi="宋体"/>
          <w:color w:val="000000" w:themeColor="text1"/>
          <w:sz w:val="24"/>
          <w14:textFill>
            <w14:solidFill>
              <w14:schemeClr w14:val="tx1"/>
            </w14:solidFill>
          </w14:textFill>
        </w:rPr>
        <w:t>茶饮料、其他</w:t>
      </w:r>
      <w:r>
        <w:rPr>
          <w:rFonts w:hint="eastAsia" w:ascii="宋体" w:hAnsi="宋体"/>
          <w:color w:val="000000"/>
          <w:sz w:val="24"/>
        </w:rPr>
        <w:t>茶</w:t>
      </w:r>
      <w:r>
        <w:rPr>
          <w:rFonts w:hint="eastAsia" w:ascii="宋体" w:hAnsi="宋体"/>
          <w:color w:val="000000" w:themeColor="text1"/>
          <w:sz w:val="24"/>
          <w14:textFill>
            <w14:solidFill>
              <w14:schemeClr w14:val="tx1"/>
            </w14:solidFill>
          </w14:textFill>
        </w:rPr>
        <w:t>（类）饮料。</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24" w:name="_Toc33047142"/>
      <w:r>
        <w:rPr>
          <w:rFonts w:hint="eastAsia" w:ascii="宋体" w:hAnsi="宋体"/>
          <w:b w:val="0"/>
          <w:bCs w:val="0"/>
          <w:color w:val="000000" w:themeColor="text1"/>
          <w:sz w:val="24"/>
          <w:szCs w:val="24"/>
          <w14:textFill>
            <w14:solidFill>
              <w14:schemeClr w14:val="tx1"/>
            </w14:solidFill>
          </w14:textFill>
        </w:rPr>
        <w:t xml:space="preserve">第二节 </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生产场所核查</w:t>
      </w:r>
      <w:bookmarkEnd w:id="24"/>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生产车间依其清洁度要求一般分为：一般作业区（水处理区、仓储区、外包装区等）、准清洁作业区（杀菌区、配料区、预包装清洗消毒区等）、清洁作业区（灌装防护区等）。</w:t>
      </w:r>
    </w:p>
    <w:p>
      <w:pPr>
        <w:pStyle w:val="5"/>
        <w:tabs>
          <w:tab w:val="left" w:pos="0"/>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对于有后杀菌工艺的，灌装防护区可设在“准清洁作业区”，杀菌区可设在“一般作业区”。</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生产场所或生产车间入口处应设置更衣室，洗手、干手和消毒设施，换鞋（穿戴鞋套）或工作鞋靴消毒设施。</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清洁作业区入口应设置二次更衣区，洗手、干手和（或）消毒设施，换鞋（穿戴鞋套）或工作鞋靴消毒设施。</w:t>
      </w:r>
    </w:p>
    <w:p>
      <w:pPr>
        <w:pStyle w:val="5"/>
        <w:numPr>
          <w:ilvl w:val="255"/>
          <w:numId w:val="0"/>
        </w:num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下列条件之一的，可豁免前述要求：使用自带洁净室及洁净环境自动恢复功能的灌装设备；使用灌装和封盖（封口）都在无菌密闭环境下进行的灌装设备；生产非直接饮用产品生产非直接饮用食品如食品工业用浓缩液（汁、浆）等。</w:t>
      </w:r>
    </w:p>
    <w:p>
      <w:pPr>
        <w:pStyle w:val="5"/>
        <w:numPr>
          <w:ilvl w:val="255"/>
          <w:numId w:val="0"/>
        </w:num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清洁作业区应满足相应的空气洁净度要求。静态时空气洁净度应至少达到</w:t>
      </w:r>
      <w:r>
        <w:rPr>
          <w:rFonts w:ascii="宋体" w:hAnsi="宋体"/>
          <w:color w:val="000000" w:themeColor="text1"/>
          <w:sz w:val="24"/>
          <w14:textFill>
            <w14:solidFill>
              <w14:schemeClr w14:val="tx1"/>
            </w14:solidFill>
          </w14:textFill>
        </w:rPr>
        <w:t>10</w:t>
      </w:r>
      <w:r>
        <w:rPr>
          <w:rFonts w:hint="eastAsia" w:ascii="宋体" w:hAnsi="宋体"/>
          <w:color w:val="000000" w:themeColor="text1"/>
          <w:sz w:val="24"/>
          <w14:textFill>
            <w14:solidFill>
              <w14:schemeClr w14:val="tx1"/>
            </w14:solidFill>
          </w14:textFill>
        </w:rPr>
        <w:t>万级要求，如生产非直接饮用产品</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如食品工业用浓缩液（汁、浆）等</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，可豁免该要求。</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准清洁作业区及清洁作业区应相对密闭，清洁作业区应设有空气处理装置和空气消毒设施。</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25" w:name="_Toc33047143"/>
      <w:r>
        <w:rPr>
          <w:rFonts w:hint="eastAsia" w:ascii="宋体" w:hAnsi="宋体"/>
          <w:b w:val="0"/>
          <w:bCs w:val="0"/>
          <w:color w:val="000000" w:themeColor="text1"/>
          <w:sz w:val="24"/>
          <w:szCs w:val="24"/>
          <w14:textFill>
            <w14:solidFill>
              <w14:schemeClr w14:val="tx1"/>
            </w14:solidFill>
          </w14:textFill>
        </w:rPr>
        <w:t xml:space="preserve">第三节 </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设备设施核查</w:t>
      </w:r>
      <w:bookmarkEnd w:id="25"/>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生产设备和设施根据实际工艺需要配备，一般包括：水处理设备、配料设施、过滤器、杀菌设备、自动灌装封盖（口）设备、自动喷码设备、</w:t>
      </w:r>
      <w:r>
        <w:rPr>
          <w:rFonts w:hint="eastAsia" w:ascii="宋体" w:hAnsi="宋体"/>
          <w:color w:val="000000"/>
          <w:sz w:val="24"/>
        </w:rPr>
        <w:t>混比机</w:t>
      </w:r>
      <w:r>
        <w:rPr>
          <w:rFonts w:hint="eastAsia" w:ascii="宋体" w:hAnsi="宋体"/>
          <w:color w:val="000000" w:themeColor="text1"/>
          <w:sz w:val="24"/>
          <w14:textFill>
            <w14:solidFill>
              <w14:schemeClr w14:val="tx1"/>
            </w14:solidFill>
          </w14:textFill>
        </w:rPr>
        <w:t>（适用碳酸型茶饮料）等。应根据工艺需要配备包装容器清洁消毒设施，如使用周转容器生产，应配备周转容器的清洗消毒设施。</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检验设备一般应具有：无菌室（或超净工作台）、灭菌锅、微生物培养箱、生物显微镜（或菌落计数器）、分光光度计、二氧化碳测定装置（碳酸型茶饮料需要）、分析天平（</w:t>
      </w:r>
      <w:r>
        <w:rPr>
          <w:rFonts w:ascii="宋体" w:hAnsi="宋体"/>
          <w:color w:val="000000" w:themeColor="text1"/>
          <w:sz w:val="24"/>
          <w14:textFill>
            <w14:solidFill>
              <w14:schemeClr w14:val="tx1"/>
            </w14:solidFill>
          </w14:textFill>
        </w:rPr>
        <w:t>0.1mg</w:t>
      </w:r>
      <w:r>
        <w:rPr>
          <w:rFonts w:hint="eastAsia" w:ascii="宋体" w:hAnsi="宋体"/>
          <w:color w:val="000000" w:themeColor="text1"/>
          <w:sz w:val="24"/>
          <w14:textFill>
            <w14:solidFill>
              <w14:schemeClr w14:val="tx1"/>
            </w14:solidFill>
          </w14:textFill>
        </w:rPr>
        <w:t>）、相应检测特征性指标的设备（出厂需</w:t>
      </w:r>
      <w:r>
        <w:rPr>
          <w:rFonts w:hint="eastAsia" w:ascii="宋体" w:hAnsi="宋体"/>
          <w:color w:val="000000"/>
          <w:sz w:val="24"/>
        </w:rPr>
        <w:t>检</w:t>
      </w:r>
      <w:r>
        <w:rPr>
          <w:rFonts w:hint="eastAsia" w:ascii="宋体" w:hAnsi="宋体"/>
          <w:color w:val="000000" w:themeColor="text1"/>
          <w:sz w:val="24"/>
          <w14:textFill>
            <w14:solidFill>
              <w14:schemeClr w14:val="tx1"/>
            </w14:solidFill>
          </w14:textFill>
        </w:rPr>
        <w:t>特征性指标项目时）及相关的计量器具等。</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26" w:name="_Toc33047144"/>
      <w:r>
        <w:rPr>
          <w:rFonts w:hint="eastAsia" w:ascii="宋体" w:hAnsi="宋体"/>
          <w:b w:val="0"/>
          <w:bCs w:val="0"/>
          <w:color w:val="000000" w:themeColor="text1"/>
          <w:sz w:val="24"/>
          <w:szCs w:val="24"/>
          <w14:textFill>
            <w14:solidFill>
              <w14:schemeClr w14:val="tx1"/>
            </w14:solidFill>
          </w14:textFill>
        </w:rPr>
        <w:t xml:space="preserve">第四节 </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设备布局和工艺流程</w:t>
      </w:r>
      <w:bookmarkEnd w:id="26"/>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设备布局应按工艺流程设计，茶（类）饮料一般包括：原料（包括生产用水）的处理、调配（或不调配）、过滤、杀菌（除菌）、灌装封盖（口）和灯检（或自动监测）等。</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sz w:val="24"/>
        </w:rPr>
        <w:t>茶</w:t>
      </w:r>
      <w:r>
        <w:rPr>
          <w:rFonts w:hint="eastAsia" w:ascii="宋体" w:hAnsi="宋体"/>
          <w:color w:val="000000" w:themeColor="text1"/>
          <w:sz w:val="24"/>
          <w14:textFill>
            <w14:solidFill>
              <w14:schemeClr w14:val="tx1"/>
            </w14:solidFill>
          </w14:textFill>
        </w:rPr>
        <w:t>浓缩液一般包括：茶叶的提取（或茶鲜叶的榨汁）、去渣、离心（或过滤）、浓缩、杀菌（除菌）、灌装封盖（口）和灯检（或自动监测）等。</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具体产品按企业实际工艺流程生产，但其工艺流程必须科学合理，符合相关规定。</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茶（类）饮料生产企业应对生产过程中的关键点进行控制，处理后的水应达到生产工艺要求，监控并记录各项指标。</w:t>
      </w:r>
    </w:p>
    <w:p>
      <w:pPr>
        <w:pStyle w:val="5"/>
        <w:tabs>
          <w:tab w:val="left" w:pos="0"/>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茶叶的萃取应监控记录萃取的温度、时间，过滤器孔径应符合生产工艺要求。</w:t>
      </w:r>
    </w:p>
    <w:p>
      <w:pPr>
        <w:pStyle w:val="5"/>
        <w:tabs>
          <w:tab w:val="left" w:pos="0"/>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调配工艺的，应控制并记录投料种类、数量以及投料顺序；原辅料投入输送系统需有适宜规格的过滤器或其他等效的除杂措施；根据生产工艺要求，进行搅拌、加热、保温等操作的，应监控和记录相关工艺参数。</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有杀菌工序的，严格监控影响杀菌效果的工艺参数（如杀菌温度、时间等）并记录，并对杀菌效果进行记录。</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灌装封盖（口）时，在产品灌装前应设置异物控制措施，控制灌装温度，按照净含量要求定量灌装；封盖（口）应控制如封盖扭矩、封盖压力等封盖（口）密封性参数，确保产品密封。灌装封盖（口）后应对产品的外观、灌装量、容器状况进行检查。</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27" w:name="_Toc33047145"/>
      <w:r>
        <w:rPr>
          <w:rFonts w:hint="eastAsia" w:ascii="宋体" w:hAnsi="宋体"/>
          <w:b w:val="0"/>
          <w:bCs w:val="0"/>
          <w:color w:val="000000" w:themeColor="text1"/>
          <w:sz w:val="24"/>
          <w:szCs w:val="24"/>
          <w14:textFill>
            <w14:solidFill>
              <w14:schemeClr w14:val="tx1"/>
            </w14:solidFill>
          </w14:textFill>
        </w:rPr>
        <w:t xml:space="preserve">第五节 </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人员核查</w:t>
      </w:r>
      <w:bookmarkEnd w:id="27"/>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从事接触直接入口食品工作的食品生产人员应当每年进行健康检查，取得健康证明后方可上岗工作。</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28" w:name="_Toc33047146"/>
      <w:r>
        <w:rPr>
          <w:rFonts w:hint="eastAsia" w:ascii="宋体" w:hAnsi="宋体"/>
          <w:b w:val="0"/>
          <w:bCs w:val="0"/>
          <w:color w:val="000000" w:themeColor="text1"/>
          <w:sz w:val="24"/>
          <w:szCs w:val="24"/>
          <w14:textFill>
            <w14:solidFill>
              <w14:schemeClr w14:val="tx1"/>
            </w14:solidFill>
          </w14:textFill>
        </w:rPr>
        <w:t>第六节</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管理制度审查</w:t>
      </w:r>
      <w:bookmarkEnd w:id="28"/>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应建立进货查验记录制度。对原辅料、包装容器供应商进行审核，并定期进行审核评估；应在和供应商签订的合同中明确双方承担的食品安全责任。包装容器应符合相应食品安全国家标准和相应产品标准的要求。</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以来自公共供水系统的水为生产用源水的，供水系统出入口应增设安全卫生设施，防止异物进入；以来自非公共供水系统的水（地表水或地下水）作为生产用源水的，采集点应采用有效的卫生防护措施，防止源水以外的水进入采集设备。采集区域周围应设立防护隔离区，限制牲畜和未授权人员进入。出水口或取水口应建立适当防护设施，地下水的出水口（如井口、泉眼）应通过建筑进行防护。</w:t>
      </w:r>
      <w:r>
        <w:rPr>
          <w:rFonts w:hint="eastAsia" w:ascii="宋体" w:hAnsi="宋体"/>
          <w:sz w:val="24"/>
        </w:rPr>
        <w:t>应采用封闭管道进行输送，防止污染，不应用容器运到异地灌装。</w:t>
      </w:r>
      <w:r>
        <w:rPr>
          <w:rFonts w:hint="eastAsia" w:ascii="宋体" w:hAnsi="宋体"/>
          <w:color w:val="000000" w:themeColor="text1"/>
          <w:sz w:val="24"/>
          <w14:textFill>
            <w14:solidFill>
              <w14:schemeClr w14:val="tx1"/>
            </w14:solidFill>
          </w14:textFill>
        </w:rPr>
        <w:t>生产用水符合《生活饮用水卫生标准》（</w:t>
      </w:r>
      <w:r>
        <w:rPr>
          <w:rFonts w:ascii="宋体" w:hAnsi="宋体"/>
          <w:color w:val="000000" w:themeColor="text1"/>
          <w:sz w:val="24"/>
          <w14:textFill>
            <w14:solidFill>
              <w14:schemeClr w14:val="tx1"/>
            </w14:solidFill>
          </w14:textFill>
        </w:rPr>
        <w:t>GB 5749</w:t>
      </w:r>
      <w:r>
        <w:rPr>
          <w:rFonts w:hint="eastAsia" w:ascii="宋体" w:hAnsi="宋体"/>
          <w:color w:val="000000" w:themeColor="text1"/>
          <w:sz w:val="24"/>
          <w14:textFill>
            <w14:solidFill>
              <w14:schemeClr w14:val="tx1"/>
            </w14:solidFill>
          </w14:textFill>
        </w:rPr>
        <w:t>）中卫生要求（</w:t>
      </w:r>
      <w:r>
        <w:rPr>
          <w:rFonts w:ascii="宋体" w:hAnsi="宋体"/>
          <w:color w:val="000000" w:themeColor="text1"/>
          <w:sz w:val="24"/>
          <w14:textFill>
            <w14:solidFill>
              <w14:schemeClr w14:val="tx1"/>
            </w14:solidFill>
          </w14:textFill>
        </w:rPr>
        <w:t>pH</w:t>
      </w:r>
      <w:r>
        <w:rPr>
          <w:rFonts w:hint="eastAsia" w:ascii="宋体" w:hAnsi="宋体"/>
          <w:color w:val="000000" w:themeColor="text1"/>
          <w:sz w:val="24"/>
          <w14:textFill>
            <w14:solidFill>
              <w14:schemeClr w14:val="tx1"/>
            </w14:solidFill>
          </w14:textFill>
        </w:rPr>
        <w:t>值除外）。所用的茶叶应符合《食品安全国家标准食品中农药最大残留限量》（</w:t>
      </w:r>
      <w:r>
        <w:rPr>
          <w:rFonts w:ascii="宋体" w:hAnsi="宋体"/>
          <w:color w:val="000000" w:themeColor="text1"/>
          <w:sz w:val="24"/>
          <w14:textFill>
            <w14:solidFill>
              <w14:schemeClr w14:val="tx1"/>
            </w14:solidFill>
          </w14:textFill>
        </w:rPr>
        <w:t>GB 2763</w:t>
      </w:r>
      <w:r>
        <w:rPr>
          <w:rFonts w:hint="eastAsia" w:ascii="宋体" w:hAnsi="宋体"/>
          <w:color w:val="000000" w:themeColor="text1"/>
          <w:sz w:val="24"/>
          <w14:textFill>
            <w14:solidFill>
              <w14:schemeClr w14:val="tx1"/>
            </w14:solidFill>
          </w14:textFill>
        </w:rPr>
        <w:t>）等相关标准的规定；不得以茶多酚、咖啡因为原料调制</w:t>
      </w:r>
      <w:r>
        <w:rPr>
          <w:rFonts w:hint="eastAsia" w:ascii="宋体" w:hAnsi="宋体"/>
          <w:color w:val="000000"/>
          <w:sz w:val="24"/>
        </w:rPr>
        <w:t>茶</w:t>
      </w:r>
      <w:r>
        <w:rPr>
          <w:rFonts w:hint="eastAsia" w:ascii="宋体" w:hAnsi="宋体"/>
          <w:color w:val="000000" w:themeColor="text1"/>
          <w:sz w:val="24"/>
          <w14:textFill>
            <w14:solidFill>
              <w14:schemeClr w14:val="tx1"/>
            </w14:solidFill>
          </w14:textFill>
        </w:rPr>
        <w:t>（类）饮料。</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应建立产品配方管理制度，列明配方中使用的食品添加剂、食品营养强化剂、新食品原料的使用依据和规定使用量；所使用的食品添加剂、食品营养强化剂、新食品原料应符合相应产品标准及国务院卫生行政部门相关公告的规定。</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企业应建立生产过程管理制度，对生产过程中水的处理、调配、过滤、杀菌、灌装封盖（口）、</w:t>
      </w:r>
      <w:r>
        <w:rPr>
          <w:rFonts w:hint="eastAsia" w:ascii="宋体" w:hAnsi="宋体"/>
          <w:color w:val="000000"/>
          <w:sz w:val="24"/>
        </w:rPr>
        <w:t>灯</w:t>
      </w:r>
      <w:r>
        <w:rPr>
          <w:rFonts w:hint="eastAsia" w:ascii="宋体" w:hAnsi="宋体"/>
          <w:color w:val="000000" w:themeColor="text1"/>
          <w:sz w:val="24"/>
          <w14:textFill>
            <w14:solidFill>
              <w14:schemeClr w14:val="tx1"/>
            </w14:solidFill>
          </w14:textFill>
        </w:rPr>
        <w:t>检或自动监测、清洗消毒、储运和交付等环节质量安全进行管控。</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有水处理工艺的，应规定水处理过滤装置的清洗更换要求，制定处理后水的控制指标并监测记录。</w:t>
      </w:r>
    </w:p>
    <w:p>
      <w:pPr>
        <w:pStyle w:val="5"/>
        <w:spacing w:after="0" w:line="360" w:lineRule="auto"/>
        <w:ind w:firstLine="488" w:firstLineChars="200"/>
        <w:rPr>
          <w:rFonts w:ascii="宋体" w:hAnsi="宋体"/>
          <w:color w:val="000000" w:themeColor="text1"/>
          <w:spacing w:val="2"/>
          <w:sz w:val="24"/>
          <w14:textFill>
            <w14:solidFill>
              <w14:schemeClr w14:val="tx1"/>
            </w14:solidFill>
          </w14:textFill>
        </w:rPr>
      </w:pPr>
      <w:r>
        <w:rPr>
          <w:rFonts w:hint="eastAsia" w:ascii="宋体" w:hAnsi="宋体"/>
          <w:color w:val="000000" w:themeColor="text1"/>
          <w:spacing w:val="2"/>
          <w:sz w:val="24"/>
          <w14:textFill>
            <w14:solidFill>
              <w14:schemeClr w14:val="tx1"/>
            </w14:solidFill>
          </w14:textFill>
        </w:rPr>
        <w:t>茶（类）饮料的茶叶运输车辆应清洁无异味，控制温湿度，不得与化学品、油品、农药等危险品共同运输，不得与有强烈气味的食物或其他物品共同运输。茶叶应贮存在通风、干燥的环境中，不得与其他有强烈气味的原辅料共同贮存。以</w:t>
      </w:r>
      <w:r>
        <w:rPr>
          <w:rFonts w:hint="eastAsia" w:ascii="宋体" w:hAnsi="宋体"/>
          <w:color w:val="000000"/>
          <w:spacing w:val="2"/>
          <w:sz w:val="24"/>
        </w:rPr>
        <w:t>茶</w:t>
      </w:r>
      <w:r>
        <w:rPr>
          <w:rFonts w:hint="eastAsia" w:ascii="宋体" w:hAnsi="宋体"/>
          <w:color w:val="000000" w:themeColor="text1"/>
          <w:spacing w:val="2"/>
          <w:sz w:val="24"/>
          <w14:textFill>
            <w14:solidFill>
              <w14:schemeClr w14:val="tx1"/>
            </w14:solidFill>
          </w14:textFill>
        </w:rPr>
        <w:t>浓缩液为原料时，非无菌包装的茶浓缩液应根据相应要求进行贮存，宜在</w:t>
      </w:r>
      <w:r>
        <w:rPr>
          <w:rFonts w:ascii="宋体" w:hAnsi="宋体"/>
          <w:color w:val="000000" w:themeColor="text1"/>
          <w:spacing w:val="2"/>
          <w:sz w:val="24"/>
          <w14:textFill>
            <w14:solidFill>
              <w14:schemeClr w14:val="tx1"/>
            </w14:solidFill>
          </w14:textFill>
        </w:rPr>
        <w:t>4</w:t>
      </w:r>
      <w:r>
        <w:rPr>
          <w:rFonts w:hint="eastAsia" w:ascii="宋体" w:hAnsi="宋体"/>
          <w:color w:val="000000" w:themeColor="text1"/>
          <w:spacing w:val="2"/>
          <w:sz w:val="24"/>
          <w14:textFill>
            <w14:solidFill>
              <w14:schemeClr w14:val="tx1"/>
            </w14:solidFill>
          </w14:textFill>
        </w:rPr>
        <w:t>—</w:t>
      </w:r>
      <w:r>
        <w:rPr>
          <w:rFonts w:ascii="宋体" w:hAnsi="宋体"/>
          <w:color w:val="000000" w:themeColor="text1"/>
          <w:spacing w:val="2"/>
          <w:sz w:val="24"/>
          <w14:textFill>
            <w14:solidFill>
              <w14:schemeClr w14:val="tx1"/>
            </w14:solidFill>
          </w14:textFill>
        </w:rPr>
        <w:t>10</w:t>
      </w:r>
      <w:r>
        <w:rPr>
          <w:rFonts w:hint="eastAsia" w:ascii="宋体" w:hAnsi="宋体" w:cs="宋体"/>
          <w:color w:val="000000" w:themeColor="text1"/>
          <w:spacing w:val="2"/>
          <w:sz w:val="24"/>
          <w14:textFill>
            <w14:solidFill>
              <w14:schemeClr w14:val="tx1"/>
            </w14:solidFill>
          </w14:textFill>
        </w:rPr>
        <w:t>℃</w:t>
      </w:r>
      <w:r>
        <w:rPr>
          <w:rFonts w:hint="eastAsia" w:ascii="宋体" w:hAnsi="宋体"/>
          <w:color w:val="000000" w:themeColor="text1"/>
          <w:spacing w:val="2"/>
          <w:sz w:val="24"/>
          <w14:textFill>
            <w14:solidFill>
              <w14:schemeClr w14:val="tx1"/>
            </w14:solidFill>
          </w14:textFill>
        </w:rPr>
        <w:t>冷藏避光贮存，并监控记录温度。使用生乳的，生</w:t>
      </w:r>
      <w:r>
        <w:rPr>
          <w:rFonts w:hint="eastAsia" w:ascii="宋体" w:hAnsi="宋体"/>
          <w:color w:val="000000"/>
          <w:spacing w:val="2"/>
          <w:sz w:val="24"/>
        </w:rPr>
        <w:t>乳</w:t>
      </w:r>
      <w:r>
        <w:rPr>
          <w:rFonts w:hint="eastAsia" w:ascii="宋体" w:hAnsi="宋体"/>
          <w:color w:val="000000" w:themeColor="text1"/>
          <w:spacing w:val="2"/>
          <w:sz w:val="24"/>
          <w14:textFill>
            <w14:solidFill>
              <w14:schemeClr w14:val="tx1"/>
            </w14:solidFill>
          </w14:textFill>
        </w:rPr>
        <w:t>应在</w:t>
      </w:r>
      <w:r>
        <w:rPr>
          <w:rFonts w:ascii="宋体" w:hAnsi="宋体"/>
          <w:color w:val="000000" w:themeColor="text1"/>
          <w:spacing w:val="2"/>
          <w:sz w:val="24"/>
          <w14:textFill>
            <w14:solidFill>
              <w14:schemeClr w14:val="tx1"/>
            </w14:solidFill>
          </w14:textFill>
        </w:rPr>
        <w:t>0</w:t>
      </w:r>
      <w:r>
        <w:rPr>
          <w:rFonts w:hint="eastAsia" w:ascii="宋体" w:hAnsi="宋体"/>
          <w:color w:val="000000" w:themeColor="text1"/>
          <w:spacing w:val="2"/>
          <w:sz w:val="24"/>
          <w14:textFill>
            <w14:solidFill>
              <w14:schemeClr w14:val="tx1"/>
            </w14:solidFill>
          </w14:textFill>
        </w:rPr>
        <w:t>—</w:t>
      </w:r>
      <w:r>
        <w:rPr>
          <w:rFonts w:ascii="宋体" w:hAnsi="宋体"/>
          <w:color w:val="000000" w:themeColor="text1"/>
          <w:spacing w:val="2"/>
          <w:sz w:val="24"/>
          <w14:textFill>
            <w14:solidFill>
              <w14:schemeClr w14:val="tx1"/>
            </w14:solidFill>
          </w14:textFill>
        </w:rPr>
        <w:t>4</w:t>
      </w:r>
      <w:r>
        <w:rPr>
          <w:rFonts w:hint="eastAsia" w:ascii="宋体" w:hAnsi="宋体" w:cs="宋体"/>
          <w:color w:val="000000" w:themeColor="text1"/>
          <w:spacing w:val="2"/>
          <w:sz w:val="24"/>
          <w14:textFill>
            <w14:solidFill>
              <w14:schemeClr w14:val="tx1"/>
            </w14:solidFill>
          </w14:textFill>
        </w:rPr>
        <w:t>℃</w:t>
      </w:r>
      <w:r>
        <w:rPr>
          <w:rFonts w:hint="eastAsia" w:ascii="宋体" w:hAnsi="宋体"/>
          <w:color w:val="000000" w:themeColor="text1"/>
          <w:spacing w:val="2"/>
          <w:sz w:val="24"/>
          <w14:textFill>
            <w14:solidFill>
              <w14:schemeClr w14:val="tx1"/>
            </w14:solidFill>
          </w14:textFill>
        </w:rPr>
        <w:t>贮存，并监控记录温度。</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调配应有复核，防止投料种类和数量有误。饮料用水</w:t>
      </w:r>
      <w:r>
        <w:rPr>
          <w:rFonts w:hint="eastAsia" w:ascii="宋体" w:hAnsi="宋体"/>
          <w:color w:val="000000"/>
          <w:sz w:val="24"/>
        </w:rPr>
        <w:t>需</w:t>
      </w:r>
      <w:r>
        <w:rPr>
          <w:rFonts w:hint="eastAsia" w:ascii="宋体" w:hAnsi="宋体"/>
          <w:color w:val="000000" w:themeColor="text1"/>
          <w:sz w:val="24"/>
          <w14:textFill>
            <w14:solidFill>
              <w14:schemeClr w14:val="tx1"/>
            </w14:solidFill>
          </w14:textFill>
        </w:rPr>
        <w:t>脱氯时，应检验余氯是否去除充分。后杀菌工序应有温度、时间的记录，并定时检查是否达到规定要求。</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应制定有效的清洗、消毒方法和管理制度，保证生产场所、生产设备、包装容器、工作服和人员的清洁卫生和安全，防止产品及包装在生产过程中被污染。</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应参照《食品安全国家标准饮料生产卫生规范》（</w:t>
      </w:r>
      <w:r>
        <w:rPr>
          <w:rFonts w:ascii="宋体" w:hAnsi="宋体"/>
          <w:color w:val="000000" w:themeColor="text1"/>
          <w:sz w:val="24"/>
          <w14:textFill>
            <w14:solidFill>
              <w14:schemeClr w14:val="tx1"/>
            </w14:solidFill>
          </w14:textFill>
        </w:rPr>
        <w:t>GB 12695</w:t>
      </w:r>
      <w:r>
        <w:rPr>
          <w:rFonts w:hint="eastAsia" w:ascii="宋体" w:hAnsi="宋体"/>
          <w:color w:val="000000" w:themeColor="text1"/>
          <w:sz w:val="24"/>
          <w14:textFill>
            <w14:solidFill>
              <w14:schemeClr w14:val="tx1"/>
            </w14:solidFill>
          </w14:textFill>
        </w:rPr>
        <w:t>）附录</w:t>
      </w:r>
      <w:r>
        <w:rPr>
          <w:rFonts w:ascii="宋体" w:hAnsi="宋体"/>
          <w:color w:val="000000" w:themeColor="text1"/>
          <w:sz w:val="24"/>
          <w14:textFill>
            <w14:solidFill>
              <w14:schemeClr w14:val="tx1"/>
            </w14:solidFill>
          </w14:textFill>
        </w:rPr>
        <w:t>A</w:t>
      </w:r>
      <w:r>
        <w:rPr>
          <w:rFonts w:hint="eastAsia" w:ascii="宋体" w:hAnsi="宋体"/>
          <w:color w:val="000000" w:themeColor="text1"/>
          <w:sz w:val="24"/>
          <w14:textFill>
            <w14:solidFill>
              <w14:schemeClr w14:val="tx1"/>
            </w14:solidFill>
          </w14:textFill>
        </w:rPr>
        <w:t>《饮料加工过程的微生物监控程序指南》，合理设置卫生监控要求。</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应制定检验管理制度，包括对原辅料、过程、出厂检验的管理规定，确保产品符合食品安全标准要求。</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茶（类）饮料企业的检验能力至少满足感官、茶多酚、菌落总数、大肠菌群、</w:t>
      </w:r>
      <w:r>
        <w:rPr>
          <w:rFonts w:ascii="宋体" w:hAnsi="宋体"/>
          <w:color w:val="000000" w:themeColor="text1"/>
          <w:sz w:val="24"/>
          <w14:textFill>
            <w14:solidFill>
              <w14:schemeClr w14:val="tx1"/>
            </w14:solidFill>
          </w14:textFill>
        </w:rPr>
        <w:t>pH</w:t>
      </w:r>
      <w:r>
        <w:rPr>
          <w:rFonts w:hint="eastAsia" w:ascii="宋体" w:hAnsi="宋体"/>
          <w:color w:val="000000" w:themeColor="text1"/>
          <w:sz w:val="24"/>
          <w14:textFill>
            <w14:solidFill>
              <w14:schemeClr w14:val="tx1"/>
            </w14:solidFill>
          </w14:textFill>
        </w:rPr>
        <w:t>值等项目的测定。</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可以使用快速检测方法及设备，但应保证检测结果准确。使用快速检测方法及设备做检验时，应定期与国家标准规定的检验方法比对或验证。快速检测结果不合格时，应使用国家标准规定的检验方法进行确认。</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29" w:name="_Toc33047147"/>
      <w:r>
        <w:rPr>
          <w:rFonts w:hint="eastAsia" w:ascii="宋体" w:hAnsi="宋体"/>
          <w:b w:val="0"/>
          <w:bCs w:val="0"/>
          <w:color w:val="000000" w:themeColor="text1"/>
          <w:sz w:val="24"/>
          <w:szCs w:val="24"/>
          <w14:textFill>
            <w14:solidFill>
              <w14:schemeClr w14:val="tx1"/>
            </w14:solidFill>
          </w14:textFill>
        </w:rPr>
        <w:t xml:space="preserve">第七节 </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试制产品检验</w:t>
      </w:r>
      <w:bookmarkEnd w:id="29"/>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按所申报</w:t>
      </w:r>
      <w:r>
        <w:rPr>
          <w:rFonts w:hint="eastAsia" w:ascii="宋体" w:hAnsi="宋体"/>
          <w:color w:val="000000"/>
          <w:sz w:val="24"/>
        </w:rPr>
        <w:t>茶</w:t>
      </w:r>
      <w:r>
        <w:rPr>
          <w:rFonts w:hint="eastAsia" w:ascii="宋体" w:hAnsi="宋体"/>
          <w:color w:val="000000" w:themeColor="text1"/>
          <w:sz w:val="24"/>
          <w14:textFill>
            <w14:solidFill>
              <w14:schemeClr w14:val="tx1"/>
            </w14:solidFill>
          </w14:textFill>
        </w:rPr>
        <w:t>（类）饮料的品种</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原茶汁（茶汤）</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纯茶饮料、茶浓缩液、茶饮料、果汁茶饮料、奶茶饮料、复（混）合茶饮料</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和执行标准，分别从同一规格、同一批次的试制产品中抽取具有代表性的样品检验。</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企业应对提供的检验报告真实性负责；</w:t>
      </w:r>
      <w:r>
        <w:rPr>
          <w:rFonts w:hint="eastAsia" w:ascii="宋体" w:hAnsi="宋体"/>
          <w:color w:val="000000" w:themeColor="text1"/>
          <w:sz w:val="24"/>
          <w14:textFill>
            <w14:solidFill>
              <w14:schemeClr w14:val="tx1"/>
            </w14:solidFill>
          </w14:textFill>
        </w:rPr>
        <w:t>检验项目按产品适用的食品安全国家标准、产品标准、企业标准及国务院卫生行政部门的相关公告要求进行。</w:t>
      </w:r>
    </w:p>
    <w:p>
      <w:pPr>
        <w:pStyle w:val="5"/>
        <w:spacing w:after="0" w:line="360" w:lineRule="auto"/>
        <w:ind w:firstLine="480" w:firstLineChars="200"/>
        <w:rPr>
          <w:rFonts w:ascii="宋体" w:hAnsi="宋体"/>
          <w:color w:val="000000" w:themeColor="text1"/>
          <w:sz w:val="24"/>
          <w14:textFill>
            <w14:solidFill>
              <w14:schemeClr w14:val="tx1"/>
            </w14:solidFill>
          </w14:textFill>
        </w:rPr>
      </w:pPr>
    </w:p>
    <w:p>
      <w:pPr>
        <w:pStyle w:val="3"/>
        <w:keepNext w:val="0"/>
        <w:keepLines w:val="0"/>
        <w:spacing w:before="0" w:after="0" w:line="360" w:lineRule="auto"/>
        <w:jc w:val="center"/>
        <w:rPr>
          <w:rFonts w:ascii="宋体" w:hAnsi="宋体" w:eastAsia="宋体"/>
          <w:b w:val="0"/>
          <w:color w:val="000000" w:themeColor="text1"/>
          <w:sz w:val="24"/>
          <w:szCs w:val="24"/>
          <w14:textFill>
            <w14:solidFill>
              <w14:schemeClr w14:val="tx1"/>
            </w14:solidFill>
          </w14:textFill>
        </w:rPr>
      </w:pPr>
      <w:bookmarkStart w:id="30" w:name="_Toc33047148"/>
      <w:r>
        <w:rPr>
          <w:rFonts w:hint="eastAsia" w:ascii="宋体" w:hAnsi="宋体" w:eastAsia="宋体"/>
          <w:b w:val="0"/>
          <w:color w:val="000000" w:themeColor="text1"/>
          <w:sz w:val="24"/>
          <w:szCs w:val="24"/>
          <w14:textFill>
            <w14:solidFill>
              <w14:schemeClr w14:val="tx1"/>
            </w14:solidFill>
          </w14:textFill>
        </w:rPr>
        <w:t>第五章</w:t>
      </w:r>
      <w:r>
        <w:rPr>
          <w:rFonts w:ascii="宋体" w:hAnsi="宋体" w:eastAsia="宋体"/>
          <w:b w:val="0"/>
          <w:color w:val="000000" w:themeColor="text1"/>
          <w:sz w:val="24"/>
          <w:szCs w:val="24"/>
          <w14:textFill>
            <w14:solidFill>
              <w14:schemeClr w14:val="tx1"/>
            </w14:solidFill>
          </w14:textFill>
        </w:rPr>
        <w:t xml:space="preserve"> </w:t>
      </w:r>
      <w:r>
        <w:rPr>
          <w:rFonts w:hint="eastAsia" w:ascii="宋体" w:hAnsi="宋体" w:eastAsia="宋体"/>
          <w:b w:val="0"/>
          <w:color w:val="000000" w:themeColor="text1"/>
          <w:sz w:val="24"/>
          <w:szCs w:val="24"/>
          <w14:textFill>
            <w14:solidFill>
              <w14:schemeClr w14:val="tx1"/>
            </w14:solidFill>
          </w14:textFill>
        </w:rPr>
        <w:t xml:space="preserve"> 果蔬汁类及其饮料生产许可审查要求</w:t>
      </w:r>
      <w:bookmarkEnd w:id="30"/>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31" w:name="_Toc33047149"/>
      <w:r>
        <w:rPr>
          <w:rFonts w:hint="eastAsia" w:ascii="宋体" w:hAnsi="宋体"/>
          <w:b w:val="0"/>
          <w:bCs w:val="0"/>
          <w:color w:val="000000" w:themeColor="text1"/>
          <w:sz w:val="24"/>
          <w:szCs w:val="24"/>
          <w14:textFill>
            <w14:solidFill>
              <w14:schemeClr w14:val="tx1"/>
            </w14:solidFill>
          </w14:textFill>
        </w:rPr>
        <w:t xml:space="preserve">第一节 </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许可范围</w:t>
      </w:r>
      <w:bookmarkEnd w:id="31"/>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实施食品生产许可管理的果蔬汁类及其饮料产品，是指以水果和（或）蔬菜（包括可食的根、茎、叶、花、果实）或其浓缩汁（浆）为原料，经加工或发酵制成的液体饮料，不包括果蔬汁（浆）低于</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的果味饮料。果蔬汁类及其饮料生产许可类别编号</w:t>
      </w:r>
      <w:r>
        <w:rPr>
          <w:rFonts w:ascii="宋体" w:hAnsi="宋体"/>
          <w:color w:val="000000" w:themeColor="text1"/>
          <w:sz w:val="24"/>
          <w14:textFill>
            <w14:solidFill>
              <w14:schemeClr w14:val="tx1"/>
            </w14:solidFill>
          </w14:textFill>
        </w:rPr>
        <w:t>0604</w:t>
      </w:r>
      <w:r>
        <w:rPr>
          <w:rFonts w:hint="eastAsia" w:ascii="宋体" w:hAnsi="宋体"/>
          <w:color w:val="000000" w:themeColor="text1"/>
          <w:sz w:val="24"/>
          <w14:textFill>
            <w14:solidFill>
              <w14:schemeClr w14:val="tx1"/>
            </w14:solidFill>
          </w14:textFill>
        </w:rPr>
        <w:t>，包括：果蔬汁（浆）、浓缩果蔬汁（浆）、果蔬汁（浆）类饮料。</w:t>
      </w:r>
    </w:p>
    <w:p>
      <w:pPr>
        <w:pStyle w:val="5"/>
        <w:numPr>
          <w:ilvl w:val="255"/>
          <w:numId w:val="0"/>
        </w:num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果蔬汁（浆）是指以水果或蔬菜为原料，采用物理方法（机械方法、水浸提</w:t>
      </w:r>
      <w:r>
        <w:rPr>
          <w:rFonts w:hint="eastAsia" w:ascii="宋体" w:hAnsi="宋体"/>
          <w:color w:val="000000"/>
          <w:sz w:val="24"/>
        </w:rPr>
        <w:t>等</w:t>
      </w:r>
      <w:r>
        <w:rPr>
          <w:rFonts w:hint="eastAsia" w:ascii="宋体" w:hAnsi="宋体"/>
          <w:color w:val="000000" w:themeColor="text1"/>
          <w:sz w:val="24"/>
          <w14:textFill>
            <w14:solidFill>
              <w14:schemeClr w14:val="tx1"/>
            </w14:solidFill>
          </w14:textFill>
        </w:rPr>
        <w:t>）制成的可发酵但未发酵的汁液、浆液制品；或在浓缩果蔬汁（浆）中加入其加工过程中除去的等量水分复原制成的汁液、浆液制品，如</w:t>
      </w:r>
      <w:r>
        <w:rPr>
          <w:rFonts w:hint="eastAsia" w:ascii="宋体" w:hAnsi="宋体"/>
          <w:color w:val="000000"/>
          <w:sz w:val="24"/>
        </w:rPr>
        <w:t>原</w:t>
      </w:r>
      <w:r>
        <w:rPr>
          <w:rFonts w:hint="eastAsia" w:ascii="宋体" w:hAnsi="宋体"/>
          <w:color w:val="000000" w:themeColor="text1"/>
          <w:sz w:val="24"/>
          <w14:textFill>
            <w14:solidFill>
              <w14:schemeClr w14:val="tx1"/>
            </w14:solidFill>
          </w14:textFill>
        </w:rPr>
        <w:t>榨果汁（</w:t>
      </w:r>
      <w:r>
        <w:rPr>
          <w:rFonts w:hint="eastAsia" w:ascii="宋体" w:hAnsi="宋体"/>
          <w:color w:val="000000"/>
          <w:sz w:val="24"/>
        </w:rPr>
        <w:t>非</w:t>
      </w:r>
      <w:r>
        <w:rPr>
          <w:rFonts w:hint="eastAsia" w:ascii="宋体" w:hAnsi="宋体"/>
          <w:color w:val="000000" w:themeColor="text1"/>
          <w:sz w:val="24"/>
          <w14:textFill>
            <w14:solidFill>
              <w14:schemeClr w14:val="tx1"/>
            </w14:solidFill>
          </w14:textFill>
        </w:rPr>
        <w:t>复原果汁）、果汁（复原果汁）、蔬菜汁、果浆</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蔬菜浆、复合果蔬汁（浆）等。</w:t>
      </w:r>
    </w:p>
    <w:p>
      <w:pPr>
        <w:pStyle w:val="5"/>
        <w:numPr>
          <w:ilvl w:val="255"/>
          <w:numId w:val="0"/>
        </w:num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浓缩果蔬汁（浆）是指以水果或蔬菜为原料，从采用物理方法榨取的果汁（浆）或蔬菜汁（浆）中除去一定量的水分制成的，加入其加工过程中除去的等量水分复原后具有果汁（浆）或蔬菜汁（浆）应有特征的制品。含有不少于两种浓缩果汁（浆）或浓缩蔬菜汁（浆）或浓缩果汁（浆）和浓缩蔬菜汁（浆）的制品为浓缩复合果蔬汁（浆）。</w:t>
      </w:r>
    </w:p>
    <w:p>
      <w:pPr>
        <w:pStyle w:val="5"/>
        <w:numPr>
          <w:ilvl w:val="255"/>
          <w:numId w:val="0"/>
        </w:num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果蔬汁（浆）类饮料是指以果蔬汁（浆）、浓缩果蔬汁（浆）为原料，添加或不添加其他食品原辅料和（或）食品添加剂，经加工或发酵制成的制品，如：果蔬汁饮料、果肉（浆）饮料、复合果蔬汁饮料、果蔬汁饮料浓浆、发酵果蔬汁饮料、水果饮料等。</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32" w:name="_Toc33047150"/>
      <w:r>
        <w:rPr>
          <w:rFonts w:hint="eastAsia" w:ascii="宋体" w:hAnsi="宋体"/>
          <w:b w:val="0"/>
          <w:bCs w:val="0"/>
          <w:color w:val="000000" w:themeColor="text1"/>
          <w:sz w:val="24"/>
          <w:szCs w:val="24"/>
          <w14:textFill>
            <w14:solidFill>
              <w14:schemeClr w14:val="tx1"/>
            </w14:solidFill>
          </w14:textFill>
        </w:rPr>
        <w:t xml:space="preserve">第二节 </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生产场所核查</w:t>
      </w:r>
      <w:bookmarkEnd w:id="32"/>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生产车间依其清洁度要求一般分为：一般作业区（</w:t>
      </w:r>
      <w:r>
        <w:rPr>
          <w:rFonts w:hint="eastAsia" w:ascii="宋体" w:hAnsi="宋体"/>
          <w:color w:val="000000"/>
          <w:sz w:val="24"/>
        </w:rPr>
        <w:t>以</w:t>
      </w:r>
      <w:r>
        <w:rPr>
          <w:rFonts w:hint="eastAsia" w:ascii="宋体" w:hAnsi="宋体"/>
          <w:color w:val="000000" w:themeColor="text1"/>
          <w:sz w:val="24"/>
          <w14:textFill>
            <w14:solidFill>
              <w14:schemeClr w14:val="tx1"/>
            </w14:solidFill>
          </w14:textFill>
        </w:rPr>
        <w:t>果蔬为原料的清洗区、水处理区、仓储区、外包装区等）、准清洁作业区（杀菌区、配料区、预包装清洗消毒区等）、清洁作业区（灌装防护区等）。</w:t>
      </w:r>
    </w:p>
    <w:p>
      <w:pPr>
        <w:pStyle w:val="5"/>
        <w:numPr>
          <w:ilvl w:val="255"/>
          <w:numId w:val="0"/>
        </w:numPr>
        <w:spacing w:after="0" w:line="360" w:lineRule="auto"/>
        <w:ind w:firstLine="480" w:firstLineChars="200"/>
        <w:rPr>
          <w:rFonts w:ascii="宋体" w:hAnsi="宋体"/>
          <w:color w:val="000000"/>
          <w:sz w:val="24"/>
        </w:rPr>
      </w:pPr>
      <w:r>
        <w:rPr>
          <w:rFonts w:hint="eastAsia" w:ascii="宋体" w:hAnsi="宋体"/>
          <w:color w:val="000000"/>
          <w:sz w:val="24"/>
        </w:rPr>
        <w:t>生产食品工业用浓缩液（汁、浆）的还应设置原料清洗区（与后续工序有效隔离）。</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对于有后杀菌工艺的，灌装防护区可设在“准清洁作业区”，杀菌区可设在“一般作业区”。</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生产场所或生产车间入口处应设置更衣室，洗手、干手和消毒设施，换鞋（穿戴鞋套）或工作鞋靴消毒设施。</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清洁作业区入口应设置二次更衣区，洗手、干手和（或）消毒设施，换鞋（穿戴鞋套）或工作鞋靴消毒设施。</w:t>
      </w:r>
    </w:p>
    <w:p>
      <w:pPr>
        <w:pStyle w:val="5"/>
        <w:numPr>
          <w:ilvl w:val="255"/>
          <w:numId w:val="0"/>
        </w:num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符合下列条件之一的，可豁免上述要求：使用自带洁净室及洁净环境自动恢复功能的灌装设备；使用灌装和封盖（封口）都在无菌密闭环境下进行的灌装设备；非直接饮用食品</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如食品工业用浓缩液（汁、浆）等</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p>
    <w:p>
      <w:pPr>
        <w:pStyle w:val="5"/>
        <w:numPr>
          <w:ilvl w:val="255"/>
          <w:numId w:val="0"/>
        </w:num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清洁作业区应满足相应空气洁净度要求。静态时空气洁净度应至少达到</w:t>
      </w:r>
      <w:r>
        <w:rPr>
          <w:rFonts w:ascii="宋体" w:hAnsi="宋体"/>
          <w:color w:val="000000" w:themeColor="text1"/>
          <w:sz w:val="24"/>
          <w14:textFill>
            <w14:solidFill>
              <w14:schemeClr w14:val="tx1"/>
            </w14:solidFill>
          </w14:textFill>
        </w:rPr>
        <w:t>10</w:t>
      </w:r>
      <w:r>
        <w:rPr>
          <w:rFonts w:hint="eastAsia" w:ascii="宋体" w:hAnsi="宋体"/>
          <w:color w:val="000000" w:themeColor="text1"/>
          <w:sz w:val="24"/>
          <w14:textFill>
            <w14:solidFill>
              <w14:schemeClr w14:val="tx1"/>
            </w14:solidFill>
          </w14:textFill>
        </w:rPr>
        <w:t>万级要求，如生产非直接饮用产品如生产非直接饮用食品如食品工业用浓缩液（汁、浆）等，可豁免该要求。</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准清洁作业区及清洁作业区应相对密闭，清洁作业区设有空气处理装置和空气消毒设施。</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33" w:name="_Toc33047151"/>
      <w:r>
        <w:rPr>
          <w:rFonts w:hint="eastAsia" w:ascii="宋体" w:hAnsi="宋体"/>
          <w:b w:val="0"/>
          <w:bCs w:val="0"/>
          <w:color w:val="000000" w:themeColor="text1"/>
          <w:sz w:val="24"/>
          <w:szCs w:val="24"/>
          <w14:textFill>
            <w14:solidFill>
              <w14:schemeClr w14:val="tx1"/>
            </w14:solidFill>
          </w14:textFill>
        </w:rPr>
        <w:t>第三节</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设备设施核查</w:t>
      </w:r>
      <w:bookmarkEnd w:id="33"/>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生产设备和设施根据实际工艺需要配备，一般包括：果（蔬）预处理设施（适用直接以果蔬为原料）、榨汁机或制浆机（适用直接以果蔬为原料）、水处理设备、调配设施（需调配的）、贮罐、杀菌设备、自动灌装封盖（口）设备、自动喷码设备、管道设备清洗消毒设施等。应根据工艺需要配备包装容器清洁消毒设施，如使用周转容器生产，应配备周转容器的清洗消毒设施。</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浓缩果蔬汁（浆）的生产设备一般包括：果（蔬）预处理设施：周转与输送设施、清洗机、挑选机；制</w:t>
      </w:r>
      <w:r>
        <w:rPr>
          <w:rFonts w:hint="eastAsia" w:ascii="宋体" w:hAnsi="宋体"/>
          <w:color w:val="000000"/>
          <w:sz w:val="24"/>
        </w:rPr>
        <w:t>汁</w:t>
      </w:r>
      <w:r>
        <w:rPr>
          <w:rFonts w:hint="eastAsia" w:ascii="宋体" w:hAnsi="宋体"/>
          <w:color w:val="000000" w:themeColor="text1"/>
          <w:sz w:val="24"/>
          <w14:textFill>
            <w14:solidFill>
              <w14:schemeClr w14:val="tx1"/>
            </w14:solidFill>
          </w14:textFill>
        </w:rPr>
        <w:t>或制浆设备：榨汁机、打浆机；物料输送和储存设备：物料泵、贮存罐；专用设备：过滤机（清</w:t>
      </w:r>
      <w:r>
        <w:rPr>
          <w:rFonts w:hint="eastAsia" w:ascii="宋体" w:hAnsi="宋体"/>
          <w:color w:val="000000"/>
          <w:sz w:val="24"/>
        </w:rPr>
        <w:t>汁</w:t>
      </w:r>
      <w:r>
        <w:rPr>
          <w:rFonts w:hint="eastAsia" w:ascii="宋体" w:hAnsi="宋体"/>
          <w:color w:val="000000" w:themeColor="text1"/>
          <w:sz w:val="24"/>
          <w14:textFill>
            <w14:solidFill>
              <w14:schemeClr w14:val="tx1"/>
            </w14:solidFill>
          </w14:textFill>
        </w:rPr>
        <w:t>）、精制机（浆）、离心机（浆、</w:t>
      </w:r>
      <w:r>
        <w:rPr>
          <w:rFonts w:hint="eastAsia" w:ascii="宋体" w:hAnsi="宋体"/>
          <w:color w:val="000000"/>
          <w:sz w:val="24"/>
        </w:rPr>
        <w:t>浊汁</w:t>
      </w:r>
      <w:r>
        <w:rPr>
          <w:rFonts w:hint="eastAsia" w:ascii="宋体" w:hAnsi="宋体"/>
          <w:color w:val="000000" w:themeColor="text1"/>
          <w:sz w:val="24"/>
          <w14:textFill>
            <w14:solidFill>
              <w14:schemeClr w14:val="tx1"/>
            </w14:solidFill>
          </w14:textFill>
        </w:rPr>
        <w:t>）；浓缩与灌装设备：浓缩机、杀菌机、灌装机；管道与物料罐的清洗、消毒设施。</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检验设备一般应具有：无菌室（或超净工作台）、灭菌锅、微生物培养箱、生物显微镜（或菌落计数器）、折光仪（或密度仪）、酸碱滴定装置、分析天平（</w:t>
      </w:r>
      <w:r>
        <w:rPr>
          <w:rFonts w:ascii="宋体" w:hAnsi="宋体"/>
          <w:color w:val="000000" w:themeColor="text1"/>
          <w:sz w:val="24"/>
          <w14:textFill>
            <w14:solidFill>
              <w14:schemeClr w14:val="tx1"/>
            </w14:solidFill>
          </w14:textFill>
        </w:rPr>
        <w:t>0.1mg</w:t>
      </w:r>
      <w:r>
        <w:rPr>
          <w:rFonts w:hint="eastAsia" w:ascii="宋体" w:hAnsi="宋体"/>
          <w:color w:val="000000" w:themeColor="text1"/>
          <w:sz w:val="24"/>
          <w14:textFill>
            <w14:solidFill>
              <w14:schemeClr w14:val="tx1"/>
            </w14:solidFill>
          </w14:textFill>
        </w:rPr>
        <w:t>）、相应检测特征性指标的设备（出厂需</w:t>
      </w:r>
      <w:r>
        <w:rPr>
          <w:rFonts w:hint="eastAsia" w:ascii="宋体" w:hAnsi="宋体"/>
          <w:color w:val="000000"/>
          <w:sz w:val="24"/>
        </w:rPr>
        <w:t>检</w:t>
      </w:r>
      <w:r>
        <w:rPr>
          <w:rFonts w:hint="eastAsia" w:ascii="宋体" w:hAnsi="宋体"/>
          <w:color w:val="000000" w:themeColor="text1"/>
          <w:sz w:val="24"/>
          <w14:textFill>
            <w14:solidFill>
              <w14:schemeClr w14:val="tx1"/>
            </w14:solidFill>
          </w14:textFill>
        </w:rPr>
        <w:t>特征性指标项目时）及相关的计量器具等。</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34" w:name="_Toc33047152"/>
      <w:r>
        <w:rPr>
          <w:rFonts w:hint="eastAsia" w:ascii="宋体" w:hAnsi="宋体"/>
          <w:b w:val="0"/>
          <w:bCs w:val="0"/>
          <w:color w:val="000000" w:themeColor="text1"/>
          <w:sz w:val="24"/>
          <w:szCs w:val="24"/>
          <w14:textFill>
            <w14:solidFill>
              <w14:schemeClr w14:val="tx1"/>
            </w14:solidFill>
          </w14:textFill>
        </w:rPr>
        <w:t xml:space="preserve">第四节 </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设备布局和工艺流程</w:t>
      </w:r>
      <w:bookmarkEnd w:id="34"/>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设备布局应按工艺流程设计，果蔬汁（浆）一般包括：原料果蔬预处理（</w:t>
      </w:r>
      <w:r>
        <w:rPr>
          <w:rFonts w:hint="eastAsia" w:ascii="宋体" w:hAnsi="宋体"/>
          <w:color w:val="000000"/>
          <w:sz w:val="24"/>
        </w:rPr>
        <w:t>以</w:t>
      </w:r>
      <w:r>
        <w:rPr>
          <w:rFonts w:hint="eastAsia" w:ascii="宋体" w:hAnsi="宋体"/>
          <w:color w:val="000000" w:themeColor="text1"/>
          <w:sz w:val="24"/>
          <w14:textFill>
            <w14:solidFill>
              <w14:schemeClr w14:val="tx1"/>
            </w14:solidFill>
          </w14:textFill>
        </w:rPr>
        <w:t>果蔬为原料）、榨汁（</w:t>
      </w:r>
      <w:r>
        <w:rPr>
          <w:rFonts w:hint="eastAsia" w:ascii="宋体" w:hAnsi="宋体"/>
          <w:color w:val="000000"/>
          <w:sz w:val="24"/>
        </w:rPr>
        <w:t>以</w:t>
      </w:r>
      <w:r>
        <w:rPr>
          <w:rFonts w:hint="eastAsia" w:ascii="宋体" w:hAnsi="宋体"/>
          <w:color w:val="000000" w:themeColor="text1"/>
          <w:sz w:val="24"/>
          <w14:textFill>
            <w14:solidFill>
              <w14:schemeClr w14:val="tx1"/>
            </w14:solidFill>
          </w14:textFill>
        </w:rPr>
        <w:t>果蔬为原料）、澄清（清</w:t>
      </w:r>
      <w:r>
        <w:rPr>
          <w:rFonts w:hint="eastAsia" w:ascii="宋体" w:hAnsi="宋体"/>
          <w:color w:val="000000"/>
          <w:sz w:val="24"/>
        </w:rPr>
        <w:t>汁</w:t>
      </w:r>
      <w:r>
        <w:rPr>
          <w:rFonts w:hint="eastAsia" w:ascii="宋体" w:hAnsi="宋体"/>
          <w:color w:val="000000" w:themeColor="text1"/>
          <w:sz w:val="24"/>
          <w14:textFill>
            <w14:solidFill>
              <w14:schemeClr w14:val="tx1"/>
            </w14:solidFill>
          </w14:textFill>
        </w:rPr>
        <w:t>）、过滤（清</w:t>
      </w:r>
      <w:r>
        <w:rPr>
          <w:rFonts w:hint="eastAsia" w:ascii="宋体" w:hAnsi="宋体"/>
          <w:color w:val="000000"/>
          <w:sz w:val="24"/>
        </w:rPr>
        <w:t>汁</w:t>
      </w:r>
      <w:r>
        <w:rPr>
          <w:rFonts w:hint="eastAsia" w:ascii="宋体" w:hAnsi="宋体"/>
          <w:color w:val="000000" w:themeColor="text1"/>
          <w:sz w:val="24"/>
          <w14:textFill>
            <w14:solidFill>
              <w14:schemeClr w14:val="tx1"/>
            </w14:solidFill>
          </w14:textFill>
        </w:rPr>
        <w:t>）、打浆（果蔬</w:t>
      </w:r>
      <w:r>
        <w:rPr>
          <w:rFonts w:hint="eastAsia" w:ascii="宋体" w:hAnsi="宋体"/>
          <w:color w:val="000000"/>
          <w:sz w:val="24"/>
        </w:rPr>
        <w:t>浆</w:t>
      </w:r>
      <w:r>
        <w:rPr>
          <w:rFonts w:hint="eastAsia" w:ascii="宋体" w:hAnsi="宋体"/>
          <w:color w:val="000000" w:themeColor="text1"/>
          <w:sz w:val="24"/>
          <w14:textFill>
            <w14:solidFill>
              <w14:schemeClr w14:val="tx1"/>
            </w14:solidFill>
          </w14:textFill>
        </w:rPr>
        <w:t>）、杀菌、离心（</w:t>
      </w:r>
      <w:r>
        <w:rPr>
          <w:rFonts w:hint="eastAsia" w:ascii="宋体" w:hAnsi="宋体"/>
          <w:color w:val="000000"/>
          <w:sz w:val="24"/>
        </w:rPr>
        <w:t>浊汁</w:t>
      </w:r>
      <w:r>
        <w:rPr>
          <w:rFonts w:hint="eastAsia" w:ascii="宋体" w:hAnsi="宋体"/>
          <w:color w:val="000000" w:themeColor="text1"/>
          <w:sz w:val="24"/>
          <w14:textFill>
            <w14:solidFill>
              <w14:schemeClr w14:val="tx1"/>
            </w14:solidFill>
          </w14:textFill>
        </w:rPr>
        <w:t>）、稀释（以浓缩果蔬汁</w:t>
      </w:r>
      <w:r>
        <w:rPr>
          <w:rFonts w:hint="eastAsia" w:ascii="宋体" w:hAnsi="宋体"/>
          <w:color w:val="000000"/>
          <w:sz w:val="24"/>
        </w:rPr>
        <w:t>浆</w:t>
      </w:r>
      <w:r>
        <w:rPr>
          <w:rFonts w:hint="eastAsia" w:ascii="宋体" w:hAnsi="宋体"/>
          <w:color w:val="000000" w:themeColor="text1"/>
          <w:sz w:val="24"/>
          <w14:textFill>
            <w14:solidFill>
              <w14:schemeClr w14:val="tx1"/>
            </w14:solidFill>
          </w14:textFill>
        </w:rPr>
        <w:t>为原料）、灌装封盖（口）和灯检（或自动监测）等。</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浓缩果蔬汁（浆）一般包括：原料果蔬预处理、榨汁、澄清（清</w:t>
      </w:r>
      <w:r>
        <w:rPr>
          <w:rFonts w:hint="eastAsia" w:ascii="宋体" w:hAnsi="宋体"/>
          <w:color w:val="000000"/>
          <w:sz w:val="24"/>
        </w:rPr>
        <w:t>汁</w:t>
      </w:r>
      <w:r>
        <w:rPr>
          <w:rFonts w:hint="eastAsia" w:ascii="宋体" w:hAnsi="宋体"/>
          <w:color w:val="000000" w:themeColor="text1"/>
          <w:sz w:val="24"/>
          <w14:textFill>
            <w14:solidFill>
              <w14:schemeClr w14:val="tx1"/>
            </w14:solidFill>
          </w14:textFill>
        </w:rPr>
        <w:t>）、过滤（清</w:t>
      </w:r>
      <w:r>
        <w:rPr>
          <w:rFonts w:hint="eastAsia" w:ascii="宋体" w:hAnsi="宋体"/>
          <w:color w:val="000000"/>
          <w:sz w:val="24"/>
        </w:rPr>
        <w:t>汁</w:t>
      </w:r>
      <w:r>
        <w:rPr>
          <w:rFonts w:hint="eastAsia" w:ascii="宋体" w:hAnsi="宋体"/>
          <w:color w:val="000000" w:themeColor="text1"/>
          <w:sz w:val="24"/>
          <w14:textFill>
            <w14:solidFill>
              <w14:schemeClr w14:val="tx1"/>
            </w14:solidFill>
          </w14:textFill>
        </w:rPr>
        <w:t>）、打浆（浓缩浆）、杀菌、离心（</w:t>
      </w:r>
      <w:r>
        <w:rPr>
          <w:rFonts w:hint="eastAsia" w:ascii="宋体" w:hAnsi="宋体"/>
          <w:color w:val="000000"/>
          <w:sz w:val="24"/>
        </w:rPr>
        <w:t>浊汁</w:t>
      </w:r>
      <w:r>
        <w:rPr>
          <w:rFonts w:hint="eastAsia" w:ascii="宋体" w:hAnsi="宋体"/>
          <w:color w:val="000000" w:themeColor="text1"/>
          <w:sz w:val="24"/>
          <w14:textFill>
            <w14:solidFill>
              <w14:schemeClr w14:val="tx1"/>
            </w14:solidFill>
          </w14:textFill>
        </w:rPr>
        <w:t>）、浓缩、灌装封盖（口）和自动监测等。</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果蔬汁类饮料一般包括：果蔬预处理（</w:t>
      </w:r>
      <w:r>
        <w:rPr>
          <w:rFonts w:hint="eastAsia" w:ascii="宋体" w:hAnsi="宋体"/>
          <w:color w:val="000000"/>
          <w:sz w:val="24"/>
        </w:rPr>
        <w:t>以</w:t>
      </w:r>
      <w:r>
        <w:rPr>
          <w:rFonts w:hint="eastAsia" w:ascii="宋体" w:hAnsi="宋体"/>
          <w:color w:val="000000" w:themeColor="text1"/>
          <w:sz w:val="24"/>
          <w14:textFill>
            <w14:solidFill>
              <w14:schemeClr w14:val="tx1"/>
            </w14:solidFill>
          </w14:textFill>
        </w:rPr>
        <w:t>果蔬为原料的）、榨汁（</w:t>
      </w:r>
      <w:r>
        <w:rPr>
          <w:rFonts w:hint="eastAsia" w:ascii="宋体" w:hAnsi="宋体"/>
          <w:color w:val="000000"/>
          <w:sz w:val="24"/>
        </w:rPr>
        <w:t>以</w:t>
      </w:r>
      <w:r>
        <w:rPr>
          <w:rFonts w:hint="eastAsia" w:ascii="宋体" w:hAnsi="宋体"/>
          <w:color w:val="000000" w:themeColor="text1"/>
          <w:sz w:val="24"/>
          <w14:textFill>
            <w14:solidFill>
              <w14:schemeClr w14:val="tx1"/>
            </w14:solidFill>
          </w14:textFill>
        </w:rPr>
        <w:t>果蔬为原料的）、稀释</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以浓缩果蔬汁（浆）为原料</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、调配、杀菌、灌装封盖（口）和灯检（或自动监测）等。</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具体产品按企业实际工艺流程生产，但其工艺流程必须科学合理，符合相关规定。</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果蔬汁类及其饮料生产企业应对生产过程中的质量安全关键点进行控制，处理后的水应达到生产工艺要求，监控并记录各项指标。</w:t>
      </w:r>
    </w:p>
    <w:p>
      <w:pPr>
        <w:pStyle w:val="5"/>
        <w:tabs>
          <w:tab w:val="left" w:pos="0"/>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以新鲜果蔬为原料的，应严格按标准及有关规定控制原料</w:t>
      </w:r>
      <w:r>
        <w:rPr>
          <w:rFonts w:hint="eastAsia" w:ascii="宋体" w:hAnsi="宋体"/>
          <w:color w:val="000000"/>
          <w:sz w:val="24"/>
        </w:rPr>
        <w:t>农</w:t>
      </w:r>
      <w:r>
        <w:rPr>
          <w:rFonts w:hint="eastAsia" w:ascii="宋体" w:hAnsi="宋体"/>
          <w:color w:val="000000" w:themeColor="text1"/>
          <w:sz w:val="24"/>
          <w14:textFill>
            <w14:solidFill>
              <w14:schemeClr w14:val="tx1"/>
            </w14:solidFill>
          </w14:textFill>
        </w:rPr>
        <w:t>残、污染物以及腐烂率并记录；应有拣选工序，去除不良、病虫害果蔬及异物，严格控制原料腐烂率；应充分清洗，严格监控破碎、制浆等工艺参数，保证处理后达到生产工艺要求，并记录。</w:t>
      </w:r>
    </w:p>
    <w:p>
      <w:pPr>
        <w:pStyle w:val="5"/>
        <w:tabs>
          <w:tab w:val="left" w:pos="0"/>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调配工艺的，应控制并记录投料种类、数量以及投料顺序；原辅料投入输送系统需有适宜规格的过滤器或其他等效的除杂措施；根据生产工艺要求，进行搅拌、加热、保温等操作的，应监控和记录相关工艺参数。</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有杀菌工序的，严格监控影响杀菌效果的工艺参数（如杀菌温度、时间等）并记录，对于杀菌效果进行监控并记录。</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灌装封盖（口）时，在产品灌装前应设置异物控制措施，控制灌装温度，按照净含量要求定量灌装；封盖（口）应控制如封盖扭矩、封盖压力等封盖（口）密封性参数，确保产品密封。灌装封盖（口）后应对产品的外观、灌装量、容器状况进行检查。</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35" w:name="_Toc33047153"/>
      <w:r>
        <w:rPr>
          <w:rFonts w:hint="eastAsia" w:ascii="宋体" w:hAnsi="宋体"/>
          <w:b w:val="0"/>
          <w:bCs w:val="0"/>
          <w:color w:val="000000" w:themeColor="text1"/>
          <w:sz w:val="24"/>
          <w:szCs w:val="24"/>
          <w14:textFill>
            <w14:solidFill>
              <w14:schemeClr w14:val="tx1"/>
            </w14:solidFill>
          </w14:textFill>
        </w:rPr>
        <w:t xml:space="preserve">第五节 </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人员核查</w:t>
      </w:r>
      <w:bookmarkEnd w:id="35"/>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从事接触直接入口食品工作的食品生产人员应当每年进行健康检查，取得健康证明后方可上岗工作。</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36" w:name="_Toc33047154"/>
      <w:r>
        <w:rPr>
          <w:rFonts w:hint="eastAsia" w:ascii="宋体" w:hAnsi="宋体"/>
          <w:b w:val="0"/>
          <w:bCs w:val="0"/>
          <w:color w:val="000000" w:themeColor="text1"/>
          <w:sz w:val="24"/>
          <w:szCs w:val="24"/>
          <w14:textFill>
            <w14:solidFill>
              <w14:schemeClr w14:val="tx1"/>
            </w14:solidFill>
          </w14:textFill>
        </w:rPr>
        <w:t>第六节</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管理制度审查</w:t>
      </w:r>
      <w:bookmarkEnd w:id="36"/>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应建立进货查验记录制度。对原辅料、包装容器供应商进行审核，并定期进行审核评估；应在和供应商签订的合同中明确双方承担的食品安全责任。包装容器应符合相应食品安全国家标准和相应产品标准的要求。</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以来自公共供水系统的水为生产用源水的，供水系统出入口应增设安全卫生设施，防止异物进入；以来自非公共供水系统的水（地表水或地下水）作为生产用源水的，采集点应采用有效的卫生防护措施，防止源水以外的水进入采集设备。采集区域周围应设立防护隔离区，限制牲畜和未授权人员进入。出水口或取水口应建立适当防护设施，地下水的出水口（如井口、泉眼）应通过建筑进行防护。</w:t>
      </w:r>
      <w:r>
        <w:rPr>
          <w:rFonts w:hint="eastAsia" w:ascii="宋体" w:hAnsi="宋体"/>
          <w:sz w:val="24"/>
        </w:rPr>
        <w:t>应采用封闭管道进行输送，防止污染，不应用容器运到异地灌装。</w:t>
      </w:r>
      <w:r>
        <w:rPr>
          <w:rFonts w:hint="eastAsia" w:ascii="宋体" w:hAnsi="宋体"/>
          <w:color w:val="000000" w:themeColor="text1"/>
          <w:sz w:val="24"/>
          <w14:textFill>
            <w14:solidFill>
              <w14:schemeClr w14:val="tx1"/>
            </w14:solidFill>
          </w14:textFill>
        </w:rPr>
        <w:t>生产用水应符合《生活饮用水卫生标准》（</w:t>
      </w:r>
      <w:r>
        <w:rPr>
          <w:rFonts w:ascii="宋体" w:hAnsi="宋体"/>
          <w:color w:val="000000" w:themeColor="text1"/>
          <w:sz w:val="24"/>
          <w14:textFill>
            <w14:solidFill>
              <w14:schemeClr w14:val="tx1"/>
            </w14:solidFill>
          </w14:textFill>
        </w:rPr>
        <w:t>GB 5749</w:t>
      </w:r>
      <w:r>
        <w:rPr>
          <w:rFonts w:hint="eastAsia" w:ascii="宋体" w:hAnsi="宋体"/>
          <w:color w:val="000000" w:themeColor="text1"/>
          <w:sz w:val="24"/>
          <w14:textFill>
            <w14:solidFill>
              <w14:schemeClr w14:val="tx1"/>
            </w14:solidFill>
          </w14:textFill>
        </w:rPr>
        <w:t>）中的卫生要求（</w:t>
      </w:r>
      <w:r>
        <w:rPr>
          <w:rFonts w:ascii="宋体" w:hAnsi="宋体"/>
          <w:color w:val="000000" w:themeColor="text1"/>
          <w:sz w:val="24"/>
          <w14:textFill>
            <w14:solidFill>
              <w14:schemeClr w14:val="tx1"/>
            </w14:solidFill>
          </w14:textFill>
        </w:rPr>
        <w:t>pH</w:t>
      </w:r>
      <w:r>
        <w:rPr>
          <w:rFonts w:hint="eastAsia" w:ascii="宋体" w:hAnsi="宋体"/>
          <w:color w:val="000000" w:themeColor="text1"/>
          <w:sz w:val="24"/>
          <w14:textFill>
            <w14:solidFill>
              <w14:schemeClr w14:val="tx1"/>
            </w14:solidFill>
          </w14:textFill>
        </w:rPr>
        <w:t>值除外）。</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所用的水果（蔬菜）应符合《食品安全国家标准食品中农药最大残留限量》（</w:t>
      </w:r>
      <w:r>
        <w:rPr>
          <w:rFonts w:ascii="宋体" w:hAnsi="宋体"/>
          <w:color w:val="000000" w:themeColor="text1"/>
          <w:sz w:val="24"/>
          <w14:textFill>
            <w14:solidFill>
              <w14:schemeClr w14:val="tx1"/>
            </w14:solidFill>
          </w14:textFill>
        </w:rPr>
        <w:t>GB 2763</w:t>
      </w:r>
      <w:r>
        <w:rPr>
          <w:rFonts w:hint="eastAsia" w:ascii="宋体" w:hAnsi="宋体"/>
          <w:color w:val="000000" w:themeColor="text1"/>
          <w:sz w:val="24"/>
          <w14:textFill>
            <w14:solidFill>
              <w14:schemeClr w14:val="tx1"/>
            </w14:solidFill>
          </w14:textFill>
        </w:rPr>
        <w:t>）和相应产品标准等要求，并控制污染物、腐烂率并记录。浓缩果蔬汁（浆）应符合《食品安全国家标准食品工业用浓缩液（汁、浆）》（</w:t>
      </w:r>
      <w:r>
        <w:rPr>
          <w:rFonts w:ascii="宋体" w:hAnsi="宋体"/>
          <w:color w:val="000000" w:themeColor="text1"/>
          <w:sz w:val="24"/>
          <w14:textFill>
            <w14:solidFill>
              <w14:schemeClr w14:val="tx1"/>
            </w14:solidFill>
          </w14:textFill>
        </w:rPr>
        <w:t>GB 17325</w:t>
      </w:r>
      <w:r>
        <w:rPr>
          <w:rFonts w:hint="eastAsia" w:ascii="宋体" w:hAnsi="宋体"/>
          <w:color w:val="000000" w:themeColor="text1"/>
          <w:sz w:val="24"/>
          <w14:textFill>
            <w14:solidFill>
              <w14:schemeClr w14:val="tx1"/>
            </w14:solidFill>
          </w14:textFill>
        </w:rPr>
        <w:t>）及相关安全标准的要求。</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应建立产品配方管理制度，列明配方中使用的食品添加剂、食品营养强化剂、新食品原料的使用依据和规定使用量；所使用的食品添加剂、食品营养强化剂、新食品原料应符合相应产品标准及国务院卫生行政部门相关公告的规定。</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企业应建立生产过程管理制度，对生产过程中水的处理、调配、过滤、杀菌、灌装、</w:t>
      </w:r>
      <w:r>
        <w:rPr>
          <w:rFonts w:hint="eastAsia" w:ascii="宋体" w:hAnsi="宋体"/>
          <w:color w:val="000000"/>
          <w:sz w:val="24"/>
        </w:rPr>
        <w:t>灯</w:t>
      </w:r>
      <w:r>
        <w:rPr>
          <w:rFonts w:hint="eastAsia" w:ascii="宋体" w:hAnsi="宋体"/>
          <w:color w:val="000000" w:themeColor="text1"/>
          <w:sz w:val="24"/>
          <w14:textFill>
            <w14:solidFill>
              <w14:schemeClr w14:val="tx1"/>
            </w14:solidFill>
          </w14:textFill>
        </w:rPr>
        <w:t>检（或自动监测）、清洗消毒、储运和交付等环节质量安全进行管控。</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浓缩果蔬汁（浆）应对原料预处理、榨汁、杀菌、浓缩、灌装等环节进行管控。</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水处理工艺的应规定过滤装置的清洗更换要求，制定处理后水的控制指标并监测记录。浓缩果蔬汁（浆）应根据相关的运输条件进行运输，按照相关要求配备冷藏车；采购的浓缩果蔬汁（浆）应根据相应要求贮存，宜在</w:t>
      </w:r>
      <w:r>
        <w:rPr>
          <w:rFonts w:ascii="宋体" w:hAnsi="宋体"/>
          <w:color w:val="000000" w:themeColor="text1"/>
          <w:sz w:val="24"/>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以下贮存（无菌包装产品除外），对于浓缩浊汁等需要冷冻贮存的原料，宜在</w:t>
      </w:r>
      <w:r>
        <w:rPr>
          <w:rFonts w:ascii="宋体" w:hAnsi="宋体"/>
          <w:color w:val="000000" w:themeColor="text1"/>
          <w:sz w:val="24"/>
          <w14:textFill>
            <w14:solidFill>
              <w14:schemeClr w14:val="tx1"/>
            </w14:solidFill>
          </w14:textFill>
        </w:rPr>
        <w:t>-18</w:t>
      </w:r>
      <w:r>
        <w:rPr>
          <w:rFonts w:hint="eastAsia" w:ascii="宋体" w:hAnsi="宋体" w:cs="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以下贮存，并监控。</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调配应有复核，防止投料种类和数量有误。后杀菌工序应有温度、时间的记录，并定时检查是否达到规定要求。</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应制定有效的清洗、消毒方法和管理制度，保证生产场所、生产设备、包装容器、工作服和人员的清洁卫生和安全，防止产品及包装在生产过程中被污染。</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应参照《食品安全国家标准饮料生产卫生规范》（</w:t>
      </w:r>
      <w:r>
        <w:rPr>
          <w:rFonts w:ascii="宋体" w:hAnsi="宋体"/>
          <w:color w:val="000000" w:themeColor="text1"/>
          <w:sz w:val="24"/>
          <w14:textFill>
            <w14:solidFill>
              <w14:schemeClr w14:val="tx1"/>
            </w14:solidFill>
          </w14:textFill>
        </w:rPr>
        <w:t>GB 12695</w:t>
      </w:r>
      <w:r>
        <w:rPr>
          <w:rFonts w:hint="eastAsia" w:ascii="宋体" w:hAnsi="宋体"/>
          <w:color w:val="000000" w:themeColor="text1"/>
          <w:sz w:val="24"/>
          <w14:textFill>
            <w14:solidFill>
              <w14:schemeClr w14:val="tx1"/>
            </w14:solidFill>
          </w14:textFill>
        </w:rPr>
        <w:t>）附录</w:t>
      </w:r>
      <w:r>
        <w:rPr>
          <w:rFonts w:ascii="宋体" w:hAnsi="宋体"/>
          <w:color w:val="000000" w:themeColor="text1"/>
          <w:sz w:val="24"/>
          <w14:textFill>
            <w14:solidFill>
              <w14:schemeClr w14:val="tx1"/>
            </w14:solidFill>
          </w14:textFill>
        </w:rPr>
        <w:t>A</w:t>
      </w:r>
      <w:r>
        <w:rPr>
          <w:rFonts w:hint="eastAsia" w:ascii="宋体" w:hAnsi="宋体"/>
          <w:color w:val="000000" w:themeColor="text1"/>
          <w:sz w:val="24"/>
          <w14:textFill>
            <w14:solidFill>
              <w14:schemeClr w14:val="tx1"/>
            </w14:solidFill>
          </w14:textFill>
        </w:rPr>
        <w:t>《饮料加工过程的微生物监控程序指南》，合理设置卫生监控要求。</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应制定检验管理制度，包括对原辅料、过程、出厂检验的管理规定，确保产品符合相关食品安全标准要求。</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果蔬汁类及其饮料企业的检验能力至少满足感官、可溶性固形物、可滴定酸（产品中有此项目的）、菌落总数、霉菌（产品中有此项目的）、酵母（产品中有此项目的）、大肠菌群、</w:t>
      </w:r>
      <w:r>
        <w:rPr>
          <w:rFonts w:ascii="宋体" w:hAnsi="宋体"/>
          <w:color w:val="000000" w:themeColor="text1"/>
          <w:sz w:val="24"/>
          <w14:textFill>
            <w14:solidFill>
              <w14:schemeClr w14:val="tx1"/>
            </w14:solidFill>
          </w14:textFill>
        </w:rPr>
        <w:t>pH</w:t>
      </w:r>
      <w:r>
        <w:rPr>
          <w:rFonts w:hint="eastAsia" w:ascii="宋体" w:hAnsi="宋体"/>
          <w:color w:val="000000" w:themeColor="text1"/>
          <w:sz w:val="24"/>
          <w14:textFill>
            <w14:solidFill>
              <w14:schemeClr w14:val="tx1"/>
            </w14:solidFill>
          </w14:textFill>
        </w:rPr>
        <w:t>值、不溶性固形物（产品中有此项目的）、透光率（产品中有此项目的）、色</w:t>
      </w:r>
      <w:r>
        <w:rPr>
          <w:rFonts w:hint="eastAsia" w:ascii="宋体" w:hAnsi="宋体"/>
          <w:color w:val="000000"/>
          <w:sz w:val="24"/>
        </w:rPr>
        <w:t>值</w:t>
      </w:r>
      <w:r>
        <w:rPr>
          <w:rFonts w:hint="eastAsia" w:ascii="宋体" w:hAnsi="宋体"/>
          <w:color w:val="000000" w:themeColor="text1"/>
          <w:sz w:val="24"/>
          <w14:textFill>
            <w14:solidFill>
              <w14:schemeClr w14:val="tx1"/>
            </w14:solidFill>
          </w14:textFill>
        </w:rPr>
        <w:t>（产品中有此项目的）等项目的测定。</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可以使用快速检测方法及设备，但应保证检测结果准确。使用快速检测方法及设备做检验时，应定期与国家标准规定的检验方法进行比对或验证。快速检测结果不合格时，应使用国家标准规定的检验方法进行确认。</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37" w:name="_Toc33047155"/>
      <w:r>
        <w:rPr>
          <w:rFonts w:hint="eastAsia" w:ascii="宋体" w:hAnsi="宋体"/>
          <w:b w:val="0"/>
          <w:bCs w:val="0"/>
          <w:color w:val="000000" w:themeColor="text1"/>
          <w:sz w:val="24"/>
          <w:szCs w:val="24"/>
          <w14:textFill>
            <w14:solidFill>
              <w14:schemeClr w14:val="tx1"/>
            </w14:solidFill>
          </w14:textFill>
        </w:rPr>
        <w:t>第七节</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试制产品检验</w:t>
      </w:r>
      <w:bookmarkEnd w:id="37"/>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按所申报果蔬汁类及其饮料的品种</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果蔬汁（浆）、浓缩果蔬汁（浆）、果蔬汁（浆）类饮料</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和执行标准，分别从同一规格、同一批次的试制产品中抽取具有代表性的样品检验。果蔬汁类及其饮料中有橙、柑、橘、山楂汁及其饮料，为必检品种。</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企业应对提供的检验报告真实性负责；</w:t>
      </w:r>
      <w:r>
        <w:rPr>
          <w:rFonts w:hint="eastAsia" w:ascii="宋体" w:hAnsi="宋体"/>
          <w:color w:val="000000" w:themeColor="text1"/>
          <w:sz w:val="24"/>
          <w14:textFill>
            <w14:solidFill>
              <w14:schemeClr w14:val="tx1"/>
            </w14:solidFill>
          </w14:textFill>
        </w:rPr>
        <w:t>检验项目按产品适用的食品安全国家标准、产品标准、企业标准及国务院卫生行政部门的相关公告要求进行。</w:t>
      </w:r>
    </w:p>
    <w:p>
      <w:pPr>
        <w:pStyle w:val="5"/>
        <w:spacing w:after="0" w:line="360" w:lineRule="auto"/>
        <w:ind w:firstLine="480" w:firstLineChars="200"/>
        <w:rPr>
          <w:rFonts w:ascii="宋体" w:hAnsi="宋体"/>
          <w:color w:val="000000" w:themeColor="text1"/>
          <w:sz w:val="24"/>
          <w14:textFill>
            <w14:solidFill>
              <w14:schemeClr w14:val="tx1"/>
            </w14:solidFill>
          </w14:textFill>
        </w:rPr>
      </w:pPr>
    </w:p>
    <w:p>
      <w:pPr>
        <w:pStyle w:val="3"/>
        <w:keepNext w:val="0"/>
        <w:keepLines w:val="0"/>
        <w:spacing w:before="0" w:after="0" w:line="360" w:lineRule="auto"/>
        <w:jc w:val="center"/>
        <w:rPr>
          <w:rFonts w:ascii="宋体" w:hAnsi="宋体" w:eastAsia="宋体"/>
          <w:b w:val="0"/>
          <w:color w:val="000000" w:themeColor="text1"/>
          <w:sz w:val="24"/>
          <w:szCs w:val="24"/>
          <w14:textFill>
            <w14:solidFill>
              <w14:schemeClr w14:val="tx1"/>
            </w14:solidFill>
          </w14:textFill>
        </w:rPr>
      </w:pPr>
      <w:bookmarkStart w:id="38" w:name="_Toc33047156"/>
      <w:r>
        <w:rPr>
          <w:rFonts w:hint="eastAsia" w:ascii="宋体" w:hAnsi="宋体" w:eastAsia="宋体"/>
          <w:b w:val="0"/>
          <w:color w:val="000000" w:themeColor="text1"/>
          <w:sz w:val="24"/>
          <w:szCs w:val="24"/>
          <w14:textFill>
            <w14:solidFill>
              <w14:schemeClr w14:val="tx1"/>
            </w14:solidFill>
          </w14:textFill>
        </w:rPr>
        <w:t xml:space="preserve">第六章 </w:t>
      </w:r>
      <w:r>
        <w:rPr>
          <w:rFonts w:ascii="宋体" w:hAnsi="宋体" w:eastAsia="宋体"/>
          <w:b w:val="0"/>
          <w:color w:val="000000" w:themeColor="text1"/>
          <w:sz w:val="24"/>
          <w:szCs w:val="24"/>
          <w14:textFill>
            <w14:solidFill>
              <w14:schemeClr w14:val="tx1"/>
            </w14:solidFill>
          </w14:textFill>
        </w:rPr>
        <w:t xml:space="preserve"> </w:t>
      </w:r>
      <w:r>
        <w:rPr>
          <w:rFonts w:hint="eastAsia" w:ascii="宋体" w:hAnsi="宋体" w:eastAsia="宋体"/>
          <w:b w:val="0"/>
          <w:color w:val="000000" w:themeColor="text1"/>
          <w:sz w:val="24"/>
          <w:szCs w:val="24"/>
          <w14:textFill>
            <w14:solidFill>
              <w14:schemeClr w14:val="tx1"/>
            </w14:solidFill>
          </w14:textFill>
        </w:rPr>
        <w:t>蛋白饮料生产许可审查要求</w:t>
      </w:r>
      <w:bookmarkEnd w:id="38"/>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39" w:name="_Toc33047157"/>
      <w:r>
        <w:rPr>
          <w:rFonts w:hint="eastAsia" w:ascii="宋体" w:hAnsi="宋体"/>
          <w:b w:val="0"/>
          <w:bCs w:val="0"/>
          <w:color w:val="000000" w:themeColor="text1"/>
          <w:sz w:val="24"/>
          <w:szCs w:val="24"/>
          <w14:textFill>
            <w14:solidFill>
              <w14:schemeClr w14:val="tx1"/>
            </w14:solidFill>
          </w14:textFill>
        </w:rPr>
        <w:t>第一节</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许</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可范围</w:t>
      </w:r>
      <w:bookmarkEnd w:id="39"/>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实施食品生产许可管理的蛋白饮料产品，是指以乳或乳制品，或有一定蛋白质含量的植物的果实、种子或种仁等为原料，经加工或发酵制成的液体饮料。蛋白饮料生产许可类别编号</w:t>
      </w:r>
      <w:r>
        <w:rPr>
          <w:rFonts w:ascii="宋体" w:hAnsi="宋体"/>
          <w:color w:val="000000" w:themeColor="text1"/>
          <w:sz w:val="24"/>
          <w14:textFill>
            <w14:solidFill>
              <w14:schemeClr w14:val="tx1"/>
            </w14:solidFill>
          </w14:textFill>
        </w:rPr>
        <w:t>0605</w:t>
      </w:r>
      <w:r>
        <w:rPr>
          <w:rFonts w:hint="eastAsia" w:ascii="宋体" w:hAnsi="宋体"/>
          <w:color w:val="000000" w:themeColor="text1"/>
          <w:sz w:val="24"/>
          <w14:textFill>
            <w14:solidFill>
              <w14:schemeClr w14:val="tx1"/>
            </w14:solidFill>
          </w14:textFill>
        </w:rPr>
        <w:t>，包括：含乳饮料、植物蛋白饮料、复合蛋白饮料、其他蛋白饮料。</w:t>
      </w:r>
    </w:p>
    <w:p>
      <w:pPr>
        <w:pStyle w:val="5"/>
        <w:numPr>
          <w:ilvl w:val="255"/>
          <w:numId w:val="0"/>
        </w:num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含乳饮料是指以乳或乳制品为主要原料，添加或不添加其他食品原辅料和（或）食品添加剂，经加工或发酵制成的制品，包括：配制型含乳饮料、发酵型含乳饮料、乳酸菌饮料等。</w:t>
      </w:r>
    </w:p>
    <w:p>
      <w:pPr>
        <w:pStyle w:val="5"/>
        <w:numPr>
          <w:ilvl w:val="255"/>
          <w:numId w:val="0"/>
        </w:num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植物蛋白饮料是指以一种或多种含有一定蛋白质的植物果实、种子或种仁等为原料，添加或不添加其他食品原辅料和（或）食品添加剂，经加工或发酵制成的制品，如：豆奶（乳）、豆浆、豆奶（乳）饮料、椰子汁（乳）、杏仁露（乳）、核桃露（乳）、花生露（乳）等。</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复合蛋白饮料是指以乳或乳制品，和一种或多种含有一定蛋白质的植物果实、种子或种仁等为原料，添加或不添加其他食品原辅料和（或）食品添加剂，经加工或发酵制成的制品。</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其他蛋白饮料是指上述之外的蛋白饮料。</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40" w:name="_Toc33047158"/>
      <w:r>
        <w:rPr>
          <w:rFonts w:hint="eastAsia" w:ascii="宋体" w:hAnsi="宋体"/>
          <w:b w:val="0"/>
          <w:bCs w:val="0"/>
          <w:color w:val="000000" w:themeColor="text1"/>
          <w:sz w:val="24"/>
          <w:szCs w:val="24"/>
          <w14:textFill>
            <w14:solidFill>
              <w14:schemeClr w14:val="tx1"/>
            </w14:solidFill>
          </w14:textFill>
        </w:rPr>
        <w:t>第二节</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 xml:space="preserve"> 生产场所核查</w:t>
      </w:r>
      <w:bookmarkEnd w:id="40"/>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生产车间依其清洁度要求一般分为：</w:t>
      </w:r>
      <w:r>
        <w:rPr>
          <w:rFonts w:hint="eastAsia" w:ascii="宋体" w:hAnsi="宋体"/>
          <w:color w:val="000000"/>
          <w:sz w:val="24"/>
        </w:rPr>
        <w:t>一般作业区（原料处理区、仓储区、水处理区、外包装区等）、准清洁作业区（杀菌区、配料区、发酵区、菌种培养区、预包装清洗消毒区等）、清洁作业区（灌装防护区等）</w:t>
      </w:r>
      <w:r>
        <w:rPr>
          <w:rFonts w:hint="eastAsia" w:ascii="宋体" w:hAnsi="宋体"/>
          <w:color w:val="000000" w:themeColor="text1"/>
          <w:sz w:val="24"/>
          <w14:textFill>
            <w14:solidFill>
              <w14:schemeClr w14:val="tx1"/>
            </w14:solidFill>
          </w14:textFill>
        </w:rPr>
        <w:t>。</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对于有后杀菌工艺的，灌装防护区可设在“准清洁作业区”，杀菌区可设在“一般作业区”。</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生产场所或生产车间入口处应设置更衣室，洗手、干手和消毒设施，换鞋（穿戴鞋套）或工作鞋靴消毒设施。</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清洁作业区入口应设置二次更衣区，洗手、干手和（或）消毒设施，换鞋（穿戴鞋套）或工作鞋靴消毒设施。</w:t>
      </w:r>
    </w:p>
    <w:p>
      <w:pPr>
        <w:pStyle w:val="5"/>
        <w:numPr>
          <w:ilvl w:val="255"/>
          <w:numId w:val="0"/>
        </w:num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下列条件之一的，可豁免前述要求：使用自带洁净室及洁净环境自动恢复功能的灌装设备；使用灌装和封盖（封口）都在无菌密闭环境下进行的灌装设备；生产非直接饮用产品［如食品工业用浓缩液（汁、浆）等］。</w:t>
      </w:r>
    </w:p>
    <w:p>
      <w:pPr>
        <w:pStyle w:val="5"/>
        <w:numPr>
          <w:ilvl w:val="255"/>
          <w:numId w:val="0"/>
        </w:num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清洁作业区应满足相应空气洁净度要求。静态时空气洁净度应至少达到</w:t>
      </w:r>
      <w:r>
        <w:rPr>
          <w:rFonts w:ascii="宋体" w:hAnsi="宋体"/>
          <w:color w:val="000000" w:themeColor="text1"/>
          <w:sz w:val="24"/>
          <w14:textFill>
            <w14:solidFill>
              <w14:schemeClr w14:val="tx1"/>
            </w14:solidFill>
          </w14:textFill>
        </w:rPr>
        <w:t>10</w:t>
      </w:r>
      <w:r>
        <w:rPr>
          <w:rFonts w:hint="eastAsia" w:ascii="宋体" w:hAnsi="宋体"/>
          <w:color w:val="000000" w:themeColor="text1"/>
          <w:sz w:val="24"/>
          <w14:textFill>
            <w14:solidFill>
              <w14:schemeClr w14:val="tx1"/>
            </w14:solidFill>
          </w14:textFill>
        </w:rPr>
        <w:t>万级要求，如生产非直接饮用产品［如食品工业用浓缩液（汁、浆）等］，可豁免该要求。</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准清洁作业区及清洁作业区应相对密闭，清洁作业区</w:t>
      </w:r>
      <w:r>
        <w:rPr>
          <w:rFonts w:hint="eastAsia" w:ascii="宋体" w:hAnsi="宋体"/>
          <w:color w:val="000000"/>
          <w:sz w:val="24"/>
        </w:rPr>
        <w:t>应</w:t>
      </w:r>
      <w:r>
        <w:rPr>
          <w:rFonts w:hint="eastAsia" w:ascii="宋体" w:hAnsi="宋体"/>
          <w:color w:val="000000" w:themeColor="text1"/>
          <w:sz w:val="24"/>
          <w14:textFill>
            <w14:solidFill>
              <w14:schemeClr w14:val="tx1"/>
            </w14:solidFill>
          </w14:textFill>
        </w:rPr>
        <w:t>设有空气处理装置和空气消毒设施。</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41" w:name="_Toc33047159"/>
      <w:r>
        <w:rPr>
          <w:rFonts w:hint="eastAsia" w:ascii="宋体" w:hAnsi="宋体"/>
          <w:b w:val="0"/>
          <w:bCs w:val="0"/>
          <w:color w:val="000000" w:themeColor="text1"/>
          <w:sz w:val="24"/>
          <w:szCs w:val="24"/>
          <w14:textFill>
            <w14:solidFill>
              <w14:schemeClr w14:val="tx1"/>
            </w14:solidFill>
          </w14:textFill>
        </w:rPr>
        <w:t>第三节  设备设施核查</w:t>
      </w:r>
      <w:bookmarkEnd w:id="41"/>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生产设备和设施根据实际工艺需要配备，一般包括：原料预处理设备（适用植物蛋白饮料）、磨浆机或胶体磨或等效的研磨设备（适用植物蛋白饮料）、过滤机或离心机（适用植物蛋白饮料）、贮存罐、发酵罐（适用发酵型产品）、均质机、杀菌设备、自动灌装封盖（口）设备、水处理设备、自动喷码设备等。应根据工艺需要配备包装容器清洁消毒设施，如使用周转容器生产，应配备周转容器的清洗消毒设施。</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检验设备一般应具有：</w:t>
      </w:r>
      <w:r>
        <w:rPr>
          <w:rFonts w:hint="eastAsia" w:ascii="宋体" w:hAnsi="宋体"/>
          <w:color w:val="000000"/>
          <w:sz w:val="24"/>
        </w:rPr>
        <w:t>无菌室（或超净工作台）、灭菌锅、微生物培养箱、生物显微镜（或菌落计数器）、定氮装置、酸度计（罐头加工工艺）、分析天平（</w:t>
      </w:r>
      <w:r>
        <w:rPr>
          <w:rFonts w:ascii="宋体" w:hAnsi="宋体"/>
          <w:color w:val="000000"/>
          <w:sz w:val="24"/>
        </w:rPr>
        <w:t>0.1mg</w:t>
      </w:r>
      <w:r>
        <w:rPr>
          <w:rFonts w:hint="eastAsia" w:ascii="宋体" w:hAnsi="宋体"/>
          <w:color w:val="000000"/>
          <w:sz w:val="24"/>
        </w:rPr>
        <w:t>）</w:t>
      </w:r>
      <w:r>
        <w:rPr>
          <w:rFonts w:hint="eastAsia" w:ascii="宋体" w:hAnsi="宋体"/>
          <w:color w:val="000000" w:themeColor="text1"/>
          <w:sz w:val="24"/>
          <w14:textFill>
            <w14:solidFill>
              <w14:schemeClr w14:val="tx1"/>
            </w14:solidFill>
          </w14:textFill>
        </w:rPr>
        <w:t>、相应检测特征性指标的设备（出厂需</w:t>
      </w:r>
      <w:r>
        <w:rPr>
          <w:rFonts w:hint="eastAsia" w:ascii="宋体" w:hAnsi="宋体"/>
          <w:color w:val="000000"/>
          <w:sz w:val="24"/>
        </w:rPr>
        <w:t>检</w:t>
      </w:r>
      <w:r>
        <w:rPr>
          <w:rFonts w:hint="eastAsia" w:ascii="宋体" w:hAnsi="宋体"/>
          <w:color w:val="000000" w:themeColor="text1"/>
          <w:sz w:val="24"/>
          <w14:textFill>
            <w14:solidFill>
              <w14:schemeClr w14:val="tx1"/>
            </w14:solidFill>
          </w14:textFill>
        </w:rPr>
        <w:t>特征性指标项目时）</w:t>
      </w:r>
      <w:r>
        <w:rPr>
          <w:rFonts w:hint="eastAsia" w:ascii="宋体" w:hAnsi="宋体"/>
          <w:color w:val="000000"/>
          <w:sz w:val="24"/>
        </w:rPr>
        <w:t>及相关的计量器具等</w:t>
      </w:r>
      <w:r>
        <w:rPr>
          <w:rFonts w:hint="eastAsia" w:ascii="宋体" w:hAnsi="宋体"/>
          <w:color w:val="000000" w:themeColor="text1"/>
          <w:sz w:val="24"/>
          <w14:textFill>
            <w14:solidFill>
              <w14:schemeClr w14:val="tx1"/>
            </w14:solidFill>
          </w14:textFill>
        </w:rPr>
        <w:t>。</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42" w:name="_Toc33047160"/>
      <w:r>
        <w:rPr>
          <w:rFonts w:hint="eastAsia" w:ascii="宋体" w:hAnsi="宋体"/>
          <w:b w:val="0"/>
          <w:bCs w:val="0"/>
          <w:color w:val="000000" w:themeColor="text1"/>
          <w:sz w:val="24"/>
          <w:szCs w:val="24"/>
          <w14:textFill>
            <w14:solidFill>
              <w14:schemeClr w14:val="tx1"/>
            </w14:solidFill>
          </w14:textFill>
        </w:rPr>
        <w:t>第四节  设备布局和工艺流程</w:t>
      </w:r>
      <w:bookmarkEnd w:id="42"/>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设备布局应按工艺流程设计，蛋白饮料一般包括：原料预处理、发酵（有发酵工艺的）、制浆（有该工艺的）、过滤脱气（有该工艺的）、调配、均质、杀菌灌装封盖（口）（灌装封盖杀菌）等。</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具体产品应按企业实际工艺流程生产，但其工艺流程必须科学合理，符合相关规定。</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蛋白饮料生产企业应对生产过程中的质量安全关键点进行控制，</w:t>
      </w:r>
      <w:r>
        <w:rPr>
          <w:rFonts w:hint="eastAsia" w:ascii="宋体" w:hAnsi="宋体"/>
          <w:color w:val="000000"/>
          <w:sz w:val="24"/>
        </w:rPr>
        <w:t>处理后的水应达到生产工艺要求，监控并记录各项指标</w:t>
      </w:r>
      <w:r>
        <w:rPr>
          <w:rFonts w:hint="eastAsia" w:ascii="宋体" w:hAnsi="宋体"/>
          <w:color w:val="000000" w:themeColor="text1"/>
          <w:sz w:val="24"/>
          <w14:textFill>
            <w14:solidFill>
              <w14:schemeClr w14:val="tx1"/>
            </w14:solidFill>
          </w14:textFill>
        </w:rPr>
        <w:t>。</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sz w:val="24"/>
        </w:rPr>
        <w:t>原辅料应严格按标准及有关规定控制食品安全指标；合理设置过滤，如风选、磁铁、金探及</w:t>
      </w:r>
      <w:r>
        <w:rPr>
          <w:rFonts w:ascii="宋体" w:hAnsi="宋体"/>
          <w:color w:val="000000"/>
          <w:sz w:val="24"/>
        </w:rPr>
        <w:t>X</w:t>
      </w:r>
      <w:r>
        <w:rPr>
          <w:rFonts w:hint="eastAsia" w:ascii="宋体" w:hAnsi="宋体"/>
          <w:color w:val="000000"/>
          <w:sz w:val="24"/>
        </w:rPr>
        <w:t>光等异物处理工序，有效去除毛发、石块、金属等物理性危害；采用苦杏仁等含有天然毒素的原料加工植物蛋白饮料时，应按规定加强对脱毒工序的管理。</w:t>
      </w:r>
    </w:p>
    <w:p>
      <w:pPr>
        <w:pStyle w:val="5"/>
        <w:tabs>
          <w:tab w:val="left" w:pos="0"/>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调配工艺的，应控制并记录投料种类、数量以及投料顺序；原辅料投入输送系统需有适宜规格的过滤器或其他等效的除杂措施；根据生产工艺要求，进行搅拌、加热、保温等操作的，应监控和记录相关工艺参数。</w:t>
      </w:r>
    </w:p>
    <w:p>
      <w:pPr>
        <w:pStyle w:val="5"/>
        <w:tabs>
          <w:tab w:val="left" w:pos="0"/>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w:t>
      </w:r>
      <w:r>
        <w:rPr>
          <w:rFonts w:hint="eastAsia" w:ascii="宋体" w:hAnsi="宋体"/>
          <w:color w:val="000000"/>
          <w:sz w:val="24"/>
        </w:rPr>
        <w:t>均质工艺的，应监控影响均质效果的参数，如压力、温度等，保证产品的稳定性。</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有杀菌工序的，严格监控影响杀菌效果的工艺参数（如杀菌温度、时间等）并记录，对于杀菌效果进行监控并记录。</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灌装封盖（口）时，应在产品灌装前应设置异物控制措施，控制灌装温度，按照净含量要求定量灌装；封盖（口）应控制如封盖扭矩、封盖压力等封盖（口）密封性参数，确保产品密封。灌装封盖（口）后应对产品的外观、灌装量、容器状况进行检查。</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43" w:name="_Toc33047161"/>
      <w:r>
        <w:rPr>
          <w:rFonts w:hint="eastAsia" w:ascii="宋体" w:hAnsi="宋体"/>
          <w:b w:val="0"/>
          <w:bCs w:val="0"/>
          <w:color w:val="000000" w:themeColor="text1"/>
          <w:sz w:val="24"/>
          <w:szCs w:val="24"/>
          <w14:textFill>
            <w14:solidFill>
              <w14:schemeClr w14:val="tx1"/>
            </w14:solidFill>
          </w14:textFill>
        </w:rPr>
        <w:t>第五节  人员核查</w:t>
      </w:r>
      <w:bookmarkEnd w:id="43"/>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从事接触直接入口食品工作的食品生产人员应当每年进行健康检查，取得健康证明后方可上岗工作。</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44" w:name="_Toc33047162"/>
      <w:r>
        <w:rPr>
          <w:rFonts w:hint="eastAsia" w:ascii="宋体" w:hAnsi="宋体"/>
          <w:b w:val="0"/>
          <w:bCs w:val="0"/>
          <w:color w:val="000000" w:themeColor="text1"/>
          <w:sz w:val="24"/>
          <w:szCs w:val="24"/>
          <w14:textFill>
            <w14:solidFill>
              <w14:schemeClr w14:val="tx1"/>
            </w14:solidFill>
          </w14:textFill>
        </w:rPr>
        <w:t xml:space="preserve">第六节 </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管理制度审查</w:t>
      </w:r>
      <w:bookmarkEnd w:id="44"/>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应建立进货查验记录制度。对原辅料、包装容器供应商进行审核，并定期进行审核评估；应在和供应商签订的合同中明确双方承担的食品安全责任。包装容器应符合相应食品安全国家标准和相应产品标准的要求。</w:t>
      </w:r>
    </w:p>
    <w:p>
      <w:pPr>
        <w:pStyle w:val="5"/>
        <w:spacing w:after="0" w:line="360" w:lineRule="auto"/>
        <w:ind w:firstLine="480" w:firstLineChars="200"/>
        <w:rPr>
          <w:rFonts w:ascii="宋体" w:hAnsi="宋体"/>
          <w:color w:val="000000"/>
          <w:sz w:val="24"/>
        </w:rPr>
      </w:pPr>
      <w:r>
        <w:rPr>
          <w:rFonts w:hint="eastAsia" w:ascii="宋体" w:hAnsi="宋体"/>
          <w:color w:val="000000" w:themeColor="text1"/>
          <w:sz w:val="24"/>
          <w14:textFill>
            <w14:solidFill>
              <w14:schemeClr w14:val="tx1"/>
            </w14:solidFill>
          </w14:textFill>
        </w:rPr>
        <w:t>以来自公共供水系统的水为生产用源水的，供水系统出入口应增设安全卫生设施，防止异物进入；以来自非公共供水系统的水（地表水或地下水）作为生产用源水的，采集点应采用有效的卫生防护措施，防止源水以外的水进入采集设备。采集区域周围应设立防护隔离区，限制牲畜和未授权人员进入。出水口或取水口应建立适当防护设施，地下水的出水口（如井口、泉眼）应通过建筑进行防护。</w:t>
      </w:r>
      <w:r>
        <w:rPr>
          <w:rFonts w:hint="eastAsia" w:ascii="宋体" w:hAnsi="宋体"/>
          <w:sz w:val="24"/>
        </w:rPr>
        <w:t>应采用封闭管道进行输送，防止污染，不应用容器运到异地灌装。</w:t>
      </w:r>
      <w:r>
        <w:rPr>
          <w:rFonts w:hint="eastAsia" w:ascii="宋体" w:hAnsi="宋体"/>
          <w:color w:val="000000" w:themeColor="text1"/>
          <w:sz w:val="24"/>
          <w14:textFill>
            <w14:solidFill>
              <w14:schemeClr w14:val="tx1"/>
            </w14:solidFill>
          </w14:textFill>
        </w:rPr>
        <w:t>生产用水应符合《生活饮用水卫生标准》（</w:t>
      </w:r>
      <w:r>
        <w:rPr>
          <w:rFonts w:ascii="宋体" w:hAnsi="宋体"/>
          <w:color w:val="000000" w:themeColor="text1"/>
          <w:sz w:val="24"/>
          <w14:textFill>
            <w14:solidFill>
              <w14:schemeClr w14:val="tx1"/>
            </w14:solidFill>
          </w14:textFill>
        </w:rPr>
        <w:t>GB 5749</w:t>
      </w:r>
      <w:r>
        <w:rPr>
          <w:rFonts w:hint="eastAsia" w:ascii="宋体" w:hAnsi="宋体"/>
          <w:color w:val="000000" w:themeColor="text1"/>
          <w:sz w:val="24"/>
          <w14:textFill>
            <w14:solidFill>
              <w14:schemeClr w14:val="tx1"/>
            </w14:solidFill>
          </w14:textFill>
        </w:rPr>
        <w:t>）中的卫生要求（</w:t>
      </w:r>
      <w:r>
        <w:rPr>
          <w:rFonts w:ascii="宋体" w:hAnsi="宋体"/>
          <w:color w:val="000000" w:themeColor="text1"/>
          <w:sz w:val="24"/>
          <w14:textFill>
            <w14:solidFill>
              <w14:schemeClr w14:val="tx1"/>
            </w14:solidFill>
          </w14:textFill>
        </w:rPr>
        <w:t>pH</w:t>
      </w:r>
      <w:r>
        <w:rPr>
          <w:rFonts w:hint="eastAsia" w:ascii="宋体" w:hAnsi="宋体"/>
          <w:color w:val="000000" w:themeColor="text1"/>
          <w:sz w:val="24"/>
          <w14:textFill>
            <w14:solidFill>
              <w14:schemeClr w14:val="tx1"/>
            </w14:solidFill>
          </w14:textFill>
        </w:rPr>
        <w:t>值除外）。</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sz w:val="24"/>
        </w:rPr>
        <w:t>使用的生乳、乳粉、大豆、花生等应符合《食品安全国家标准生乳》（</w:t>
      </w:r>
      <w:r>
        <w:rPr>
          <w:rFonts w:ascii="宋体" w:hAnsi="宋体"/>
          <w:color w:val="000000"/>
          <w:sz w:val="24"/>
        </w:rPr>
        <w:t>GB 19301</w:t>
      </w:r>
      <w:r>
        <w:rPr>
          <w:rFonts w:hint="eastAsia" w:ascii="宋体" w:hAnsi="宋体"/>
          <w:color w:val="000000"/>
          <w:sz w:val="24"/>
        </w:rPr>
        <w:t>）、《食品安全国家标准乳粉》（</w:t>
      </w:r>
      <w:r>
        <w:rPr>
          <w:rFonts w:ascii="宋体" w:hAnsi="宋体"/>
          <w:color w:val="000000"/>
          <w:sz w:val="24"/>
        </w:rPr>
        <w:t>GB 19644</w:t>
      </w:r>
      <w:r>
        <w:rPr>
          <w:rFonts w:hint="eastAsia" w:ascii="宋体" w:hAnsi="宋体"/>
          <w:color w:val="000000"/>
          <w:sz w:val="24"/>
        </w:rPr>
        <w:t>）等相关要求，及《食品安全国家标准食品中真菌毒素限量》（</w:t>
      </w:r>
      <w:r>
        <w:rPr>
          <w:rFonts w:ascii="宋体" w:hAnsi="宋体"/>
          <w:color w:val="000000"/>
          <w:sz w:val="24"/>
        </w:rPr>
        <w:t>GB 2761</w:t>
      </w:r>
      <w:r>
        <w:rPr>
          <w:rFonts w:hint="eastAsia" w:ascii="宋体" w:hAnsi="宋体"/>
          <w:color w:val="000000"/>
          <w:sz w:val="24"/>
        </w:rPr>
        <w:t>）、《食品安全国家标准食品中污染物限量》（</w:t>
      </w:r>
      <w:r>
        <w:rPr>
          <w:rFonts w:ascii="宋体" w:hAnsi="宋体"/>
          <w:color w:val="000000"/>
          <w:sz w:val="24"/>
        </w:rPr>
        <w:t>GB 2762</w:t>
      </w:r>
      <w:r>
        <w:rPr>
          <w:rFonts w:hint="eastAsia" w:ascii="宋体" w:hAnsi="宋体"/>
          <w:color w:val="000000"/>
          <w:sz w:val="24"/>
        </w:rPr>
        <w:t>）等相关食品安全国家标准的要求。使用菌种的产品，菌种必须符合《可用于食品的菌种名单》等国家有关规定，不得使用变异或杂化的菌种，并应查验鉴定证书。</w:t>
      </w:r>
    </w:p>
    <w:p>
      <w:pPr>
        <w:pStyle w:val="5"/>
        <w:numPr>
          <w:ilvl w:val="0"/>
          <w:numId w:val="1"/>
        </w:numPr>
        <w:tabs>
          <w:tab w:val="left" w:pos="5670"/>
        </w:tabs>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应建立产品配方管理制度，列明配方中使用的食品添加剂、食品营养强化剂、新食品原料的使用依据和规定使用量；所使用的食品添加剂、食品营养强化剂、新食品原料应符合相应产品标准及国务院卫生行政部门相关公告的规定。</w:t>
      </w:r>
    </w:p>
    <w:p>
      <w:pPr>
        <w:pStyle w:val="5"/>
        <w:numPr>
          <w:ilvl w:val="0"/>
          <w:numId w:val="1"/>
        </w:numPr>
        <w:spacing w:after="0" w:line="360" w:lineRule="auto"/>
        <w:ind w:left="0" w:firstLine="480" w:firstLineChars="200"/>
        <w:rPr>
          <w:rFonts w:ascii="宋体" w:hAnsi="宋体"/>
          <w:color w:val="000000"/>
          <w:sz w:val="24"/>
        </w:rPr>
      </w:pPr>
      <w:r>
        <w:rPr>
          <w:rFonts w:hint="eastAsia" w:ascii="宋体" w:hAnsi="宋体"/>
          <w:color w:val="000000" w:themeColor="text1"/>
          <w:sz w:val="24"/>
          <w14:textFill>
            <w14:solidFill>
              <w14:schemeClr w14:val="tx1"/>
            </w14:solidFill>
          </w14:textFill>
        </w:rPr>
        <w:t>企业应建立生产过程管理制度，对生产过程中水的处理、调配、过滤脱气（有此工艺需要时）、杀菌、灌装、清洗消毒、储运和交付等环节质量安全进行管控。</w:t>
      </w:r>
    </w:p>
    <w:p>
      <w:pPr>
        <w:pStyle w:val="5"/>
        <w:tabs>
          <w:tab w:val="left" w:pos="24"/>
        </w:tabs>
        <w:spacing w:after="0" w:line="360" w:lineRule="auto"/>
        <w:ind w:firstLine="480" w:firstLineChars="200"/>
        <w:rPr>
          <w:rFonts w:ascii="宋体" w:hAnsi="宋体"/>
          <w:color w:val="000000"/>
          <w:sz w:val="24"/>
        </w:rPr>
      </w:pPr>
      <w:r>
        <w:rPr>
          <w:rFonts w:hint="eastAsia" w:ascii="宋体" w:hAnsi="宋体"/>
          <w:color w:val="000000"/>
          <w:sz w:val="24"/>
        </w:rPr>
        <w:t>有水处理工艺的应规定水处理过滤装置的清洗更换要求，制定处理后水的控制指标并监测记录。</w:t>
      </w:r>
    </w:p>
    <w:p>
      <w:pPr>
        <w:pStyle w:val="5"/>
        <w:tabs>
          <w:tab w:val="left" w:pos="24"/>
        </w:tabs>
        <w:spacing w:after="0" w:line="360" w:lineRule="auto"/>
        <w:ind w:firstLine="480" w:firstLineChars="200"/>
        <w:rPr>
          <w:rFonts w:ascii="宋体" w:hAnsi="宋体"/>
          <w:color w:val="000000"/>
          <w:sz w:val="24"/>
        </w:rPr>
      </w:pPr>
      <w:r>
        <w:rPr>
          <w:rFonts w:hint="eastAsia" w:ascii="宋体" w:hAnsi="宋体"/>
          <w:color w:val="000000"/>
          <w:sz w:val="24"/>
        </w:rPr>
        <w:t>对于采用生乳为原料的产品，生乳应在挤奶后</w:t>
      </w:r>
      <w:r>
        <w:rPr>
          <w:rFonts w:ascii="宋体" w:hAnsi="宋体"/>
          <w:color w:val="000000"/>
          <w:sz w:val="24"/>
        </w:rPr>
        <w:t>2</w:t>
      </w:r>
      <w:r>
        <w:rPr>
          <w:rFonts w:hint="eastAsia" w:ascii="宋体" w:hAnsi="宋体"/>
          <w:color w:val="000000"/>
          <w:sz w:val="24"/>
        </w:rPr>
        <w:t>小时内应降温至</w:t>
      </w:r>
      <w:r>
        <w:rPr>
          <w:rFonts w:ascii="宋体" w:hAnsi="宋体"/>
          <w:color w:val="000000"/>
          <w:sz w:val="24"/>
        </w:rPr>
        <w:t>0</w:t>
      </w:r>
      <w:r>
        <w:rPr>
          <w:rFonts w:hint="eastAsia" w:ascii="宋体" w:hAnsi="宋体"/>
          <w:color w:val="000000"/>
          <w:sz w:val="24"/>
        </w:rPr>
        <w:t>—</w:t>
      </w:r>
      <w:r>
        <w:rPr>
          <w:rFonts w:ascii="宋体" w:hAnsi="宋体"/>
          <w:color w:val="000000"/>
          <w:sz w:val="24"/>
        </w:rPr>
        <w:t>4</w:t>
      </w:r>
      <w:r>
        <w:rPr>
          <w:rFonts w:hint="eastAsia" w:ascii="宋体" w:hAnsi="宋体" w:cs="宋体"/>
          <w:color w:val="000000"/>
          <w:sz w:val="24"/>
        </w:rPr>
        <w:t>℃</w:t>
      </w:r>
      <w:r>
        <w:rPr>
          <w:rFonts w:hint="eastAsia" w:ascii="宋体" w:hAnsi="宋体"/>
          <w:color w:val="000000"/>
          <w:sz w:val="24"/>
        </w:rPr>
        <w:t>，采用保温奶罐车及时运输；生乳到厂后应及时进行加工，如果不能及时处理，应有冷藏贮存设施，进行温度及相关指标的监测，并记录。以大豆为原料的蛋白饮料加工过程中的杀菌强度应符合大豆胰蛋白酶的灭活强度要求；花生仁、核桃仁、杏仁等植物蛋白原料等应贮存在通风干燥环境下，避免虫蛀、霉变及氧化。对于直投式发酵用菌种应根据菌种的特性贮存在适宜温度，以保持菌种的活力，其中深冷菌种（液态菌种）宜贮存在－</w:t>
      </w:r>
      <w:r>
        <w:rPr>
          <w:rFonts w:ascii="宋体" w:hAnsi="宋体"/>
          <w:color w:val="000000"/>
          <w:sz w:val="24"/>
        </w:rPr>
        <w:t>40</w:t>
      </w:r>
      <w:r>
        <w:rPr>
          <w:rFonts w:hint="eastAsia" w:ascii="宋体" w:hAnsi="宋体" w:cs="宋体"/>
          <w:color w:val="000000"/>
          <w:sz w:val="24"/>
        </w:rPr>
        <w:t>℃</w:t>
      </w:r>
      <w:r>
        <w:rPr>
          <w:rFonts w:hint="eastAsia" w:ascii="宋体" w:hAnsi="宋体"/>
          <w:color w:val="000000"/>
          <w:sz w:val="24"/>
        </w:rPr>
        <w:t>至－</w:t>
      </w:r>
      <w:r>
        <w:rPr>
          <w:rFonts w:ascii="宋体" w:hAnsi="宋体"/>
          <w:color w:val="000000"/>
          <w:sz w:val="24"/>
        </w:rPr>
        <w:t>55</w:t>
      </w:r>
      <w:r>
        <w:rPr>
          <w:rFonts w:hint="eastAsia" w:ascii="宋体" w:hAnsi="宋体" w:cs="宋体"/>
          <w:color w:val="000000"/>
          <w:sz w:val="24"/>
        </w:rPr>
        <w:t>℃</w:t>
      </w:r>
      <w:r>
        <w:rPr>
          <w:rFonts w:hint="eastAsia" w:ascii="宋体" w:hAnsi="宋体"/>
          <w:color w:val="000000"/>
          <w:sz w:val="24"/>
        </w:rPr>
        <w:t>，冻干菌种（干粉菌种）宜贮存在－</w:t>
      </w:r>
      <w:r>
        <w:rPr>
          <w:rFonts w:ascii="宋体" w:hAnsi="宋体"/>
          <w:color w:val="000000"/>
          <w:sz w:val="24"/>
        </w:rPr>
        <w:t>4</w:t>
      </w:r>
      <w:r>
        <w:rPr>
          <w:rFonts w:hint="eastAsia" w:ascii="宋体" w:hAnsi="宋体" w:cs="宋体"/>
          <w:color w:val="000000"/>
          <w:sz w:val="24"/>
        </w:rPr>
        <w:t>℃</w:t>
      </w:r>
      <w:r>
        <w:rPr>
          <w:rFonts w:hint="eastAsia" w:ascii="宋体" w:hAnsi="宋体"/>
          <w:color w:val="000000"/>
          <w:sz w:val="24"/>
        </w:rPr>
        <w:t>至－</w:t>
      </w:r>
      <w:r>
        <w:rPr>
          <w:rFonts w:ascii="宋体" w:hAnsi="宋体"/>
          <w:color w:val="000000"/>
          <w:sz w:val="24"/>
        </w:rPr>
        <w:t>18</w:t>
      </w:r>
      <w:r>
        <w:rPr>
          <w:rFonts w:hint="eastAsia" w:ascii="宋体" w:hAnsi="宋体" w:cs="宋体"/>
          <w:color w:val="000000"/>
          <w:sz w:val="24"/>
        </w:rPr>
        <w:t>℃</w:t>
      </w:r>
      <w:r>
        <w:rPr>
          <w:rFonts w:hint="eastAsia" w:ascii="宋体" w:hAnsi="宋体"/>
          <w:color w:val="000000"/>
          <w:sz w:val="24"/>
        </w:rPr>
        <w:t>，并监控记录贮存温度。</w:t>
      </w:r>
    </w:p>
    <w:p>
      <w:pPr>
        <w:pStyle w:val="5"/>
        <w:tabs>
          <w:tab w:val="left" w:pos="24"/>
        </w:tabs>
        <w:spacing w:after="0" w:line="360" w:lineRule="auto"/>
        <w:ind w:firstLine="480" w:firstLineChars="200"/>
        <w:rPr>
          <w:rFonts w:ascii="宋体" w:hAnsi="宋体"/>
          <w:color w:val="000000"/>
          <w:sz w:val="24"/>
        </w:rPr>
      </w:pPr>
      <w:r>
        <w:rPr>
          <w:rFonts w:hint="eastAsia" w:ascii="宋体" w:hAnsi="宋体"/>
          <w:color w:val="000000"/>
          <w:sz w:val="24"/>
        </w:rPr>
        <w:t>调配应有复核，防止投料种类和数量有误。后杀菌工序应有温度、时间的记录，并定时检查是否达到规定要求。</w:t>
      </w:r>
    </w:p>
    <w:p>
      <w:pPr>
        <w:pStyle w:val="5"/>
        <w:tabs>
          <w:tab w:val="left" w:pos="24"/>
        </w:tabs>
        <w:spacing w:after="0" w:line="360" w:lineRule="auto"/>
        <w:ind w:firstLine="480" w:firstLineChars="200"/>
        <w:rPr>
          <w:rFonts w:ascii="宋体" w:hAnsi="宋体"/>
          <w:color w:val="000000"/>
          <w:sz w:val="24"/>
        </w:rPr>
      </w:pPr>
      <w:r>
        <w:rPr>
          <w:rFonts w:hint="eastAsia" w:ascii="宋体" w:hAnsi="宋体"/>
          <w:color w:val="000000" w:themeColor="text1"/>
          <w:sz w:val="24"/>
          <w14:textFill>
            <w14:solidFill>
              <w14:schemeClr w14:val="tx1"/>
            </w14:solidFill>
          </w14:textFill>
        </w:rPr>
        <w:t>应制定有效的清洗、消毒方法和管理制度，保证生产场所、生产设备、包装容器、工作服和人员的清洁卫生和安全，防止产品及包装在生产过程中被污染。</w:t>
      </w:r>
    </w:p>
    <w:p>
      <w:pPr>
        <w:pStyle w:val="5"/>
        <w:numPr>
          <w:ilvl w:val="0"/>
          <w:numId w:val="1"/>
        </w:numPr>
        <w:tabs>
          <w:tab w:val="left" w:pos="3828"/>
        </w:tabs>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应参照《食品安全国家标准饮料生产卫生规范》（</w:t>
      </w:r>
      <w:r>
        <w:rPr>
          <w:rFonts w:ascii="宋体" w:hAnsi="宋体"/>
          <w:color w:val="000000" w:themeColor="text1"/>
          <w:sz w:val="24"/>
          <w14:textFill>
            <w14:solidFill>
              <w14:schemeClr w14:val="tx1"/>
            </w14:solidFill>
          </w14:textFill>
        </w:rPr>
        <w:t>GB 12695</w:t>
      </w:r>
      <w:r>
        <w:rPr>
          <w:rFonts w:hint="eastAsia" w:ascii="宋体" w:hAnsi="宋体"/>
          <w:color w:val="000000" w:themeColor="text1"/>
          <w:sz w:val="24"/>
          <w14:textFill>
            <w14:solidFill>
              <w14:schemeClr w14:val="tx1"/>
            </w14:solidFill>
          </w14:textFill>
        </w:rPr>
        <w:t>）附录</w:t>
      </w:r>
      <w:r>
        <w:rPr>
          <w:rFonts w:ascii="宋体" w:hAnsi="宋体"/>
          <w:color w:val="000000" w:themeColor="text1"/>
          <w:sz w:val="24"/>
          <w14:textFill>
            <w14:solidFill>
              <w14:schemeClr w14:val="tx1"/>
            </w14:solidFill>
          </w14:textFill>
        </w:rPr>
        <w:t>A</w:t>
      </w:r>
      <w:r>
        <w:rPr>
          <w:rFonts w:hint="eastAsia" w:ascii="宋体" w:hAnsi="宋体"/>
          <w:color w:val="000000" w:themeColor="text1"/>
          <w:sz w:val="24"/>
          <w14:textFill>
            <w14:solidFill>
              <w14:schemeClr w14:val="tx1"/>
            </w14:solidFill>
          </w14:textFill>
        </w:rPr>
        <w:t>《饮料加工过程的微生物监控程序指南》，合理设置卫生监控要求。</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应制定检验管理制度，包括对原辅料、过程、出厂检验的管理规定，确保产品符合食品安全标准要求。</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蛋白饮料企业的检验能力至少满足感官、蛋白质、乳酸菌数（活菌型产品）、菌落总数、大肠菌群、</w:t>
      </w:r>
      <w:r>
        <w:rPr>
          <w:rFonts w:ascii="宋体" w:hAnsi="宋体"/>
          <w:color w:val="000000" w:themeColor="text1"/>
          <w:sz w:val="24"/>
          <w14:textFill>
            <w14:solidFill>
              <w14:schemeClr w14:val="tx1"/>
            </w14:solidFill>
          </w14:textFill>
        </w:rPr>
        <w:t>pH</w:t>
      </w:r>
      <w:r>
        <w:rPr>
          <w:rFonts w:hint="eastAsia" w:ascii="宋体" w:hAnsi="宋体"/>
          <w:color w:val="000000" w:themeColor="text1"/>
          <w:sz w:val="24"/>
          <w14:textFill>
            <w14:solidFill>
              <w14:schemeClr w14:val="tx1"/>
            </w14:solidFill>
          </w14:textFill>
        </w:rPr>
        <w:t>值等项目的测定。</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可以使用快速检测方法及设备，但应保证检测结果准确。使用快速检测方法及设备做检验时，应定期与国家标准规定的检验方法比对或验证。快速检测结果不合格时，应使用国家标准规定的检验方法进行确认。</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45" w:name="_Toc33047163"/>
      <w:r>
        <w:rPr>
          <w:rFonts w:hint="eastAsia" w:ascii="宋体" w:hAnsi="宋体"/>
          <w:b w:val="0"/>
          <w:bCs w:val="0"/>
          <w:color w:val="000000" w:themeColor="text1"/>
          <w:sz w:val="24"/>
          <w:szCs w:val="24"/>
          <w14:textFill>
            <w14:solidFill>
              <w14:schemeClr w14:val="tx1"/>
            </w14:solidFill>
          </w14:textFill>
        </w:rPr>
        <w:t xml:space="preserve">第七节 </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试制产品检验</w:t>
      </w:r>
      <w:bookmarkEnd w:id="45"/>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按所申报蛋白饮料的品种（含乳饮料、植物蛋白饮料、复合蛋白饮料、其他蛋白饮料）和执行标准，分别从同一规格、同一批次的试制产品中抽取具有代表性的样品检验。</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企业应对提供的检验报告真实性负责；</w:t>
      </w:r>
      <w:r>
        <w:rPr>
          <w:rFonts w:hint="eastAsia" w:ascii="宋体" w:hAnsi="宋体"/>
          <w:color w:val="000000" w:themeColor="text1"/>
          <w:sz w:val="24"/>
          <w14:textFill>
            <w14:solidFill>
              <w14:schemeClr w14:val="tx1"/>
            </w14:solidFill>
          </w14:textFill>
        </w:rPr>
        <w:t>检验项目按产品适用的食品安全国家标准、产品标准、企业标准及国务院卫生行政部门的相关公告要求进行。</w:t>
      </w:r>
    </w:p>
    <w:p>
      <w:pPr>
        <w:pStyle w:val="5"/>
        <w:spacing w:after="0" w:line="360" w:lineRule="auto"/>
        <w:ind w:firstLine="480" w:firstLineChars="200"/>
        <w:rPr>
          <w:rFonts w:ascii="宋体" w:hAnsi="宋体"/>
          <w:color w:val="000000" w:themeColor="text1"/>
          <w:sz w:val="24"/>
          <w14:textFill>
            <w14:solidFill>
              <w14:schemeClr w14:val="tx1"/>
            </w14:solidFill>
          </w14:textFill>
        </w:rPr>
      </w:pPr>
    </w:p>
    <w:p>
      <w:pPr>
        <w:pStyle w:val="3"/>
        <w:keepNext w:val="0"/>
        <w:keepLines w:val="0"/>
        <w:spacing w:before="0" w:after="0" w:line="360" w:lineRule="auto"/>
        <w:jc w:val="center"/>
        <w:rPr>
          <w:rFonts w:ascii="宋体" w:hAnsi="宋体" w:eastAsia="宋体"/>
          <w:sz w:val="24"/>
          <w:szCs w:val="24"/>
        </w:rPr>
      </w:pPr>
      <w:bookmarkStart w:id="46" w:name="_Toc33047164"/>
      <w:r>
        <w:rPr>
          <w:rFonts w:hint="eastAsia" w:ascii="宋体" w:hAnsi="宋体" w:eastAsia="宋体"/>
          <w:b w:val="0"/>
          <w:color w:val="000000" w:themeColor="text1"/>
          <w:sz w:val="24"/>
          <w:szCs w:val="24"/>
          <w14:textFill>
            <w14:solidFill>
              <w14:schemeClr w14:val="tx1"/>
            </w14:solidFill>
          </w14:textFill>
        </w:rPr>
        <w:t>第七章</w:t>
      </w:r>
      <w:r>
        <w:rPr>
          <w:rFonts w:ascii="宋体" w:hAnsi="宋体" w:eastAsia="宋体"/>
          <w:b w:val="0"/>
          <w:color w:val="000000" w:themeColor="text1"/>
          <w:sz w:val="24"/>
          <w:szCs w:val="24"/>
          <w14:textFill>
            <w14:solidFill>
              <w14:schemeClr w14:val="tx1"/>
            </w14:solidFill>
          </w14:textFill>
        </w:rPr>
        <w:t xml:space="preserve"> </w:t>
      </w:r>
      <w:r>
        <w:rPr>
          <w:rFonts w:hint="eastAsia" w:ascii="宋体" w:hAnsi="宋体" w:eastAsia="宋体"/>
          <w:b w:val="0"/>
          <w:color w:val="000000" w:themeColor="text1"/>
          <w:sz w:val="24"/>
          <w:szCs w:val="24"/>
          <w14:textFill>
            <w14:solidFill>
              <w14:schemeClr w14:val="tx1"/>
            </w14:solidFill>
          </w14:textFill>
        </w:rPr>
        <w:t xml:space="preserve"> 固体饮料生产许可审查要求</w:t>
      </w:r>
      <w:bookmarkEnd w:id="46"/>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47" w:name="_Toc33047165"/>
      <w:r>
        <w:rPr>
          <w:rFonts w:hint="eastAsia" w:ascii="宋体" w:hAnsi="宋体"/>
          <w:b w:val="0"/>
          <w:bCs w:val="0"/>
          <w:color w:val="000000" w:themeColor="text1"/>
          <w:sz w:val="24"/>
          <w:szCs w:val="24"/>
          <w14:textFill>
            <w14:solidFill>
              <w14:schemeClr w14:val="tx1"/>
            </w14:solidFill>
          </w14:textFill>
        </w:rPr>
        <w:t xml:space="preserve">第一节 </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许可范围</w:t>
      </w:r>
      <w:bookmarkEnd w:id="47"/>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实施食品生产许可管理的固体饮料产品，是指以糖、乳或乳制品、蛋或蛋制品、果汁或植物提取物等为主要原料，添加适量的辅料或食品添加剂制成的供冲调饮用的固体制品。固体饮料生产许可类别编号</w:t>
      </w:r>
      <w:r>
        <w:rPr>
          <w:rFonts w:ascii="宋体" w:hAnsi="宋体"/>
          <w:color w:val="000000" w:themeColor="text1"/>
          <w:sz w:val="24"/>
          <w14:textFill>
            <w14:solidFill>
              <w14:schemeClr w14:val="tx1"/>
            </w14:solidFill>
          </w14:textFill>
        </w:rPr>
        <w:t>0606</w:t>
      </w:r>
      <w:r>
        <w:rPr>
          <w:rFonts w:hint="eastAsia" w:ascii="宋体" w:hAnsi="宋体"/>
          <w:color w:val="000000" w:themeColor="text1"/>
          <w:sz w:val="24"/>
          <w14:textFill>
            <w14:solidFill>
              <w14:schemeClr w14:val="tx1"/>
            </w14:solidFill>
          </w14:textFill>
        </w:rPr>
        <w:t>，包括：风味固体饮料、蛋白固体饮料、果蔬固体饮料、</w:t>
      </w:r>
      <w:r>
        <w:rPr>
          <w:rFonts w:hint="eastAsia" w:ascii="宋体" w:hAnsi="宋体"/>
          <w:color w:val="000000"/>
          <w:sz w:val="24"/>
        </w:rPr>
        <w:t>茶</w:t>
      </w:r>
      <w:r>
        <w:rPr>
          <w:rFonts w:hint="eastAsia" w:ascii="宋体" w:hAnsi="宋体"/>
          <w:color w:val="000000" w:themeColor="text1"/>
          <w:sz w:val="24"/>
          <w14:textFill>
            <w14:solidFill>
              <w14:schemeClr w14:val="tx1"/>
            </w14:solidFill>
          </w14:textFill>
        </w:rPr>
        <w:t>固体饮料、咖啡固体饮料、可可粉固体饮料和其他固体饮料。</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风味固体饮料是指以食用香精（料）、糖（包括食糖和淀粉糖）、甜味剂、酸味剂、植脂末等一种或几种物质作为调整风味主要手段，添加或不添加其他食品原辅料和（或）食品添加剂，经加工制成的固体饮料。</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蛋白固体饮料是指以</w:t>
      </w:r>
      <w:r>
        <w:rPr>
          <w:rFonts w:hint="eastAsia" w:ascii="宋体" w:hAnsi="宋体"/>
          <w:color w:val="000000"/>
          <w:sz w:val="24"/>
        </w:rPr>
        <w:t>乳</w:t>
      </w:r>
      <w:r>
        <w:rPr>
          <w:rFonts w:hint="eastAsia" w:ascii="宋体" w:hAnsi="宋体"/>
          <w:color w:val="000000" w:themeColor="text1"/>
          <w:sz w:val="24"/>
          <w14:textFill>
            <w14:solidFill>
              <w14:schemeClr w14:val="tx1"/>
            </w14:solidFill>
          </w14:textFill>
        </w:rPr>
        <w:t>和（或）乳制品，或含有一定蛋白质含量的植物果实、种子或果仁或其制品等为原料，添加或不添加其他食品原辅料和（或）食品添加剂，经加工制成的固体饮料。</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果蔬固体饮料是指以果蔬或其制品（果蔬汁、果蔬粉）等为主要原料，添加或不添加其他食品原辅料和（或）食品添加剂，经加工制成的固体饮料。</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sz w:val="24"/>
        </w:rPr>
        <w:t>茶</w:t>
      </w:r>
      <w:r>
        <w:rPr>
          <w:rFonts w:hint="eastAsia" w:ascii="宋体" w:hAnsi="宋体"/>
          <w:color w:val="000000" w:themeColor="text1"/>
          <w:sz w:val="24"/>
          <w14:textFill>
            <w14:solidFill>
              <w14:schemeClr w14:val="tx1"/>
            </w14:solidFill>
          </w14:textFill>
        </w:rPr>
        <w:t>固体饮料是指以茶叶的提取液或其提取物或直接以</w:t>
      </w:r>
      <w:r>
        <w:rPr>
          <w:rFonts w:hint="eastAsia" w:ascii="宋体" w:hAnsi="宋体"/>
          <w:color w:val="000000"/>
          <w:sz w:val="24"/>
        </w:rPr>
        <w:t>茶粉</w:t>
      </w:r>
      <w:r>
        <w:rPr>
          <w:rFonts w:hint="eastAsia" w:ascii="宋体" w:hAnsi="宋体"/>
          <w:color w:val="000000" w:themeColor="text1"/>
          <w:sz w:val="24"/>
          <w14:textFill>
            <w14:solidFill>
              <w14:schemeClr w14:val="tx1"/>
            </w14:solidFill>
          </w14:textFill>
        </w:rPr>
        <w:t>（包括速溶茶粉、研磨</w:t>
      </w:r>
      <w:r>
        <w:rPr>
          <w:rFonts w:hint="eastAsia" w:ascii="宋体" w:hAnsi="宋体"/>
          <w:color w:val="000000"/>
          <w:sz w:val="24"/>
        </w:rPr>
        <w:t>茶粉</w:t>
      </w:r>
      <w:r>
        <w:rPr>
          <w:rFonts w:hint="eastAsia" w:ascii="宋体" w:hAnsi="宋体"/>
          <w:color w:val="000000" w:themeColor="text1"/>
          <w:sz w:val="24"/>
          <w14:textFill>
            <w14:solidFill>
              <w14:schemeClr w14:val="tx1"/>
            </w14:solidFill>
          </w14:textFill>
        </w:rPr>
        <w:t>）为原料，添加或不添加其他食品原辅料和（或）食品添加剂，经加工制成的固体饮料。</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咖啡固体饮料是指以咖啡豆及咖啡制品（研磨咖啡粉、咖啡的提取液或其浓缩液、速溶咖啡等）为原料，添加或不添加其他食品原辅料和（或）食品添加剂，经加工制成的固体饮料。</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可可粉固体饮料是指以可可为主要原料，添加其他食品原辅料和（或）食品添加剂，经加工制成的固体饮料，如巧克力固体饮料。</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其他固体饮料是指上述固体饮料之外的，以食用的原辅料、食品添加剂等加工制成的粉末状、颗粒状或块状等，</w:t>
      </w:r>
      <w:r>
        <w:rPr>
          <w:rFonts w:hint="eastAsia" w:ascii="宋体" w:hAnsi="宋体"/>
          <w:color w:val="000000"/>
          <w:sz w:val="24"/>
        </w:rPr>
        <w:t>供</w:t>
      </w:r>
      <w:r>
        <w:rPr>
          <w:rFonts w:hint="eastAsia" w:ascii="宋体" w:hAnsi="宋体"/>
          <w:color w:val="000000" w:themeColor="text1"/>
          <w:sz w:val="24"/>
          <w14:textFill>
            <w14:solidFill>
              <w14:schemeClr w14:val="tx1"/>
            </w14:solidFill>
          </w14:textFill>
        </w:rPr>
        <w:t>冲调饮用的固体制品，如植物固体饮料、谷物固体饮料、营养素固体饮料、食用菌固体饮料等。</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实施食品生产许可管理的固体饮料产品不包括烧煮</w:t>
      </w:r>
      <w:r>
        <w:rPr>
          <w:rFonts w:hint="eastAsia" w:ascii="宋体" w:hAnsi="宋体"/>
          <w:color w:val="000000"/>
          <w:sz w:val="24"/>
        </w:rPr>
        <w:t>型</w:t>
      </w:r>
      <w:r>
        <w:rPr>
          <w:rFonts w:hint="eastAsia" w:ascii="宋体" w:hAnsi="宋体"/>
          <w:color w:val="000000" w:themeColor="text1"/>
          <w:sz w:val="24"/>
          <w14:textFill>
            <w14:solidFill>
              <w14:schemeClr w14:val="tx1"/>
            </w14:solidFill>
          </w14:textFill>
        </w:rPr>
        <w:t>咖啡。</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48" w:name="_Toc33047166"/>
      <w:r>
        <w:rPr>
          <w:rFonts w:hint="eastAsia" w:ascii="宋体" w:hAnsi="宋体"/>
          <w:b w:val="0"/>
          <w:bCs w:val="0"/>
          <w:color w:val="000000" w:themeColor="text1"/>
          <w:sz w:val="24"/>
          <w:szCs w:val="24"/>
          <w14:textFill>
            <w14:solidFill>
              <w14:schemeClr w14:val="tx1"/>
            </w14:solidFill>
          </w14:textFill>
        </w:rPr>
        <w:t xml:space="preserve">第二节 </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生产场所核查</w:t>
      </w:r>
      <w:bookmarkEnd w:id="48"/>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生产车间依其清洁度要求一般分为：一般作业区（原料处理区、仓储区、外包装区等）、准清洁作业区（配料区、湿法干燥脱水区、预包装清洗消毒区等）、清洁作业区（干法混合区、内包装区等）。</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生产场所或生产车间入口处应设置更衣室，洗手、干手和消毒设施，换鞋（穿戴鞋套）或工作鞋靴消毒设施；配料区、干燥脱水区</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混合区、内包装区入口应设置洗手和（或）消毒设施，换鞋（穿戴鞋套）或工作鞋靴消毒设施。</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清洁作业区根据不同种类的固体饮料特点和工艺要求分别制定不同的空气洁净度要求，清洁作业区</w:t>
      </w:r>
      <w:r>
        <w:rPr>
          <w:rFonts w:hint="eastAsia" w:ascii="宋体" w:hAnsi="宋体"/>
          <w:color w:val="000000"/>
          <w:sz w:val="24"/>
        </w:rPr>
        <w:t>必需安装初效</w:t>
      </w:r>
      <w:r>
        <w:rPr>
          <w:rFonts w:hint="eastAsia" w:ascii="宋体" w:hAnsi="宋体"/>
          <w:color w:val="000000" w:themeColor="text1"/>
          <w:sz w:val="24"/>
          <w14:textFill>
            <w14:solidFill>
              <w14:schemeClr w14:val="tx1"/>
            </w14:solidFill>
          </w14:textFill>
        </w:rPr>
        <w:t>和中</w:t>
      </w:r>
      <w:r>
        <w:rPr>
          <w:rFonts w:hint="eastAsia" w:ascii="宋体" w:hAnsi="宋体"/>
          <w:color w:val="000000"/>
          <w:sz w:val="24"/>
        </w:rPr>
        <w:t>效</w:t>
      </w:r>
      <w:r>
        <w:rPr>
          <w:rFonts w:hint="eastAsia" w:ascii="宋体" w:hAnsi="宋体"/>
          <w:color w:val="000000" w:themeColor="text1"/>
          <w:sz w:val="24"/>
          <w14:textFill>
            <w14:solidFill>
              <w14:schemeClr w14:val="tx1"/>
            </w14:solidFill>
          </w14:textFill>
        </w:rPr>
        <w:t>空气净化设备。</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准清洁作业区和清洁作业区应相对密闭，清洁作业区</w:t>
      </w:r>
      <w:r>
        <w:rPr>
          <w:rFonts w:hint="eastAsia" w:ascii="宋体" w:hAnsi="宋体"/>
          <w:color w:val="000000"/>
          <w:sz w:val="24"/>
        </w:rPr>
        <w:t>应</w:t>
      </w:r>
      <w:r>
        <w:rPr>
          <w:rFonts w:hint="eastAsia" w:ascii="宋体" w:hAnsi="宋体"/>
          <w:color w:val="000000" w:themeColor="text1"/>
          <w:sz w:val="24"/>
          <w14:textFill>
            <w14:solidFill>
              <w14:schemeClr w14:val="tx1"/>
            </w14:solidFill>
          </w14:textFill>
        </w:rPr>
        <w:t>设有空气处理装置和空气消毒设施。</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49" w:name="_Toc33047167"/>
      <w:r>
        <w:rPr>
          <w:rFonts w:hint="eastAsia" w:ascii="宋体" w:hAnsi="宋体"/>
          <w:b w:val="0"/>
          <w:bCs w:val="0"/>
          <w:color w:val="000000" w:themeColor="text1"/>
          <w:sz w:val="24"/>
          <w:szCs w:val="24"/>
          <w14:textFill>
            <w14:solidFill>
              <w14:schemeClr w14:val="tx1"/>
            </w14:solidFill>
          </w14:textFill>
        </w:rPr>
        <w:t>第三节</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 xml:space="preserve"> 设备设施核查</w:t>
      </w:r>
      <w:bookmarkEnd w:id="49"/>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生产设备和设施根据实际工艺需要配备，一般包括：混合配料设备、焙烤设备（有该工艺的）、干燥脱水设备（湿法工艺）、自动包装设备、自动喷码设备等。</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检验设备一般应具有：无菌室（或超净工作台）、灭菌锅、微生物培养箱、生物显微镜（或菌落计数器）、定氮装置（适用蛋白固体饮料）、干燥箱、分析天平（</w:t>
      </w:r>
      <w:r>
        <w:rPr>
          <w:rFonts w:ascii="宋体" w:hAnsi="宋体"/>
          <w:color w:val="000000" w:themeColor="text1"/>
          <w:sz w:val="24"/>
          <w14:textFill>
            <w14:solidFill>
              <w14:schemeClr w14:val="tx1"/>
            </w14:solidFill>
          </w14:textFill>
        </w:rPr>
        <w:t>0.1mg</w:t>
      </w:r>
      <w:r>
        <w:rPr>
          <w:rFonts w:hint="eastAsia" w:ascii="宋体" w:hAnsi="宋体"/>
          <w:color w:val="000000" w:themeColor="text1"/>
          <w:sz w:val="24"/>
          <w14:textFill>
            <w14:solidFill>
              <w14:schemeClr w14:val="tx1"/>
            </w14:solidFill>
          </w14:textFill>
        </w:rPr>
        <w:t>）和天平（</w:t>
      </w:r>
      <w:r>
        <w:rPr>
          <w:rFonts w:ascii="宋体" w:hAnsi="宋体"/>
          <w:color w:val="000000" w:themeColor="text1"/>
          <w:sz w:val="24"/>
          <w14:textFill>
            <w14:solidFill>
              <w14:schemeClr w14:val="tx1"/>
            </w14:solidFill>
          </w14:textFill>
        </w:rPr>
        <w:t>0.1g</w:t>
      </w:r>
      <w:r>
        <w:rPr>
          <w:rFonts w:hint="eastAsia" w:ascii="宋体" w:hAnsi="宋体"/>
          <w:color w:val="000000" w:themeColor="text1"/>
          <w:sz w:val="24"/>
          <w14:textFill>
            <w14:solidFill>
              <w14:schemeClr w14:val="tx1"/>
            </w14:solidFill>
          </w14:textFill>
        </w:rPr>
        <w:t>）、相应检测特征性指标的设备（出厂需</w:t>
      </w:r>
      <w:r>
        <w:rPr>
          <w:rFonts w:hint="eastAsia" w:ascii="宋体" w:hAnsi="宋体"/>
          <w:color w:val="000000"/>
          <w:sz w:val="24"/>
        </w:rPr>
        <w:t>检</w:t>
      </w:r>
      <w:r>
        <w:rPr>
          <w:rFonts w:hint="eastAsia" w:ascii="宋体" w:hAnsi="宋体"/>
          <w:color w:val="000000" w:themeColor="text1"/>
          <w:sz w:val="24"/>
          <w14:textFill>
            <w14:solidFill>
              <w14:schemeClr w14:val="tx1"/>
            </w14:solidFill>
          </w14:textFill>
        </w:rPr>
        <w:t>特征性指标项目时）及相关的计量器具等。</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50" w:name="_Toc33047168"/>
      <w:r>
        <w:rPr>
          <w:rFonts w:hint="eastAsia" w:ascii="宋体" w:hAnsi="宋体"/>
          <w:b w:val="0"/>
          <w:bCs w:val="0"/>
          <w:color w:val="000000" w:themeColor="text1"/>
          <w:sz w:val="24"/>
          <w:szCs w:val="24"/>
          <w14:textFill>
            <w14:solidFill>
              <w14:schemeClr w14:val="tx1"/>
            </w14:solidFill>
          </w14:textFill>
        </w:rPr>
        <w:t>第四节</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 xml:space="preserve"> 设备布局和工艺流程</w:t>
      </w:r>
      <w:bookmarkEnd w:id="50"/>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设备布局应按工艺流程设计，一般包括湿法工艺和干法工艺。湿法工艺一般包括：原料验收、调配、杀菌（浓缩）、脱水干燥、冷却、成型包装。干法工艺一般包括：原料验收、备料、混料和包装。</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具体产品按企业实际工艺流程生产，但其工艺流程必须科学合理，符合相关规定。</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应对生产过程中的质量安全关键点进行控制。原辅料应制定进货检验计划，并按国家相关标准或企业内控标准要求取样检测、记录，按标签标示要求进行贮存。</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湿法工艺的调配控制。原辅料经核对有关信息无误后，输送到配料车间。食品添加剂及食品营养强化剂专人负责管理，并对添加剂及营养强化剂的名称、批号等严格核对，准确称量并记录。</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杀菌（浓缩）控制。产品杀菌温度、杀菌时间应控制在设备参数范围内，并记录。</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脱水干燥控制。喷雾干燥及其后续的冷却、包装工序应严格控制蒸汽、水的使用，以减少有害微生物的繁殖。</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冷却控制。冷却降温应在清洁作业区作业，冷却后的产品应采用粉</w:t>
      </w:r>
      <w:r>
        <w:rPr>
          <w:rFonts w:hint="eastAsia" w:ascii="宋体" w:hAnsi="宋体"/>
          <w:color w:val="000000"/>
          <w:sz w:val="24"/>
        </w:rPr>
        <w:t>仓</w:t>
      </w:r>
      <w:r>
        <w:rPr>
          <w:rFonts w:hint="eastAsia" w:ascii="宋体" w:hAnsi="宋体"/>
          <w:color w:val="000000" w:themeColor="text1"/>
          <w:sz w:val="24"/>
          <w14:textFill>
            <w14:solidFill>
              <w14:schemeClr w14:val="tx1"/>
            </w14:solidFill>
          </w14:textFill>
        </w:rPr>
        <w:t>等密闭暂存设备储存。</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成型包装控制。通过筛网、磁</w:t>
      </w:r>
      <w:r>
        <w:rPr>
          <w:rFonts w:hint="eastAsia" w:ascii="宋体" w:hAnsi="宋体"/>
          <w:color w:val="000000"/>
          <w:sz w:val="24"/>
        </w:rPr>
        <w:t>栅</w:t>
      </w:r>
      <w:r>
        <w:rPr>
          <w:rFonts w:hint="eastAsia" w:ascii="宋体" w:hAnsi="宋体"/>
          <w:color w:val="000000" w:themeColor="text1"/>
          <w:sz w:val="24"/>
          <w14:textFill>
            <w14:solidFill>
              <w14:schemeClr w14:val="tx1"/>
            </w14:solidFill>
          </w14:textFill>
        </w:rPr>
        <w:t>或</w:t>
      </w:r>
      <w:r>
        <w:rPr>
          <w:rFonts w:ascii="宋体" w:hAnsi="宋体"/>
          <w:color w:val="000000" w:themeColor="text1"/>
          <w:sz w:val="24"/>
          <w14:textFill>
            <w14:solidFill>
              <w14:schemeClr w14:val="tx1"/>
            </w14:solidFill>
          </w14:textFill>
        </w:rPr>
        <w:t>X</w:t>
      </w:r>
      <w:r>
        <w:rPr>
          <w:rFonts w:hint="eastAsia" w:ascii="宋体" w:hAnsi="宋体"/>
          <w:color w:val="000000" w:themeColor="text1"/>
          <w:sz w:val="24"/>
          <w14:textFill>
            <w14:solidFill>
              <w14:schemeClr w14:val="tx1"/>
            </w14:solidFill>
          </w14:textFill>
        </w:rPr>
        <w:t>射线检测器等进行异物控制，并配备剔除设备，保证包装后的产品不含金属和其他异物。包装后的产品应取样并进行密封性测试，按产品标准要求进行检验，合格后方可出厂销售。</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干法工艺的备料控制。应对原辅料的名称、规格、是否合格、外包装有无污染等进行确认。备料区与进料区之间应设置独立的缓冲处理区，做好物料外包装的除尘。拆包过程中，应注意内袋对外</w:t>
      </w:r>
      <w:r>
        <w:rPr>
          <w:rFonts w:hint="eastAsia" w:ascii="宋体" w:hAnsi="宋体"/>
          <w:color w:val="000000"/>
          <w:sz w:val="24"/>
        </w:rPr>
        <w:t>袋</w:t>
      </w:r>
      <w:r>
        <w:rPr>
          <w:rFonts w:hint="eastAsia" w:ascii="宋体" w:hAnsi="宋体"/>
          <w:color w:val="000000" w:themeColor="text1"/>
          <w:sz w:val="24"/>
          <w14:textFill>
            <w14:solidFill>
              <w14:schemeClr w14:val="tx1"/>
            </w14:solidFill>
          </w14:textFill>
        </w:rPr>
        <w:t>碎屑及线绳的静电吸附，定期对拆包进料区进行卫生清理，检查物料内袋有无破损，发现破损或物料结块等异常，应做</w:t>
      </w:r>
      <w:r>
        <w:rPr>
          <w:rFonts w:hint="eastAsia" w:ascii="宋体" w:hAnsi="宋体"/>
          <w:color w:val="000000"/>
          <w:sz w:val="24"/>
        </w:rPr>
        <w:t>退</w:t>
      </w:r>
      <w:r>
        <w:rPr>
          <w:rFonts w:hint="eastAsia" w:ascii="宋体" w:hAnsi="宋体"/>
          <w:color w:val="000000" w:themeColor="text1"/>
          <w:sz w:val="24"/>
          <w14:textFill>
            <w14:solidFill>
              <w14:schemeClr w14:val="tx1"/>
            </w14:solidFill>
          </w14:textFill>
        </w:rPr>
        <w:t>料处理。物料除去外包装后经过洁净的通道进入清洁作业区。</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混料控制。配方由专人发放管理，确保配方准确。配料过程应确保物料称量与配方要求一致。整个配料（预混）生产及领用建立相关记录。同时根据需要对配料（如白砂糖）进行粉碎处理。</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混合控制。鼓励实施混合全过程自动化控制，无异常不需要人工干预。混合工艺应保证物料的混合均匀性。混合后的半成品不能裸露在清洁作业区内，应采用粉</w:t>
      </w:r>
      <w:r>
        <w:rPr>
          <w:rFonts w:hint="eastAsia" w:ascii="宋体" w:hAnsi="宋体"/>
          <w:color w:val="000000"/>
          <w:sz w:val="24"/>
        </w:rPr>
        <w:t>仓</w:t>
      </w:r>
      <w:r>
        <w:rPr>
          <w:rFonts w:hint="eastAsia" w:ascii="宋体" w:hAnsi="宋体"/>
          <w:color w:val="000000" w:themeColor="text1"/>
          <w:sz w:val="24"/>
          <w14:textFill>
            <w14:solidFill>
              <w14:schemeClr w14:val="tx1"/>
            </w14:solidFill>
          </w14:textFill>
        </w:rPr>
        <w:t>等密闭暂存设备储存，</w:t>
      </w:r>
      <w:r>
        <w:rPr>
          <w:rFonts w:hint="eastAsia" w:ascii="宋体" w:hAnsi="宋体"/>
          <w:color w:val="000000"/>
          <w:sz w:val="24"/>
        </w:rPr>
        <w:t>作好</w:t>
      </w:r>
      <w:r>
        <w:rPr>
          <w:rFonts w:hint="eastAsia" w:ascii="宋体" w:hAnsi="宋体"/>
          <w:color w:val="000000" w:themeColor="text1"/>
          <w:sz w:val="24"/>
          <w14:textFill>
            <w14:solidFill>
              <w14:schemeClr w14:val="tx1"/>
            </w14:solidFill>
          </w14:textFill>
        </w:rPr>
        <w:t>标识，备用。</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51" w:name="_Toc33047169"/>
      <w:r>
        <w:rPr>
          <w:rFonts w:hint="eastAsia" w:ascii="宋体" w:hAnsi="宋体"/>
          <w:b w:val="0"/>
          <w:bCs w:val="0"/>
          <w:color w:val="000000" w:themeColor="text1"/>
          <w:sz w:val="24"/>
          <w:szCs w:val="24"/>
          <w14:textFill>
            <w14:solidFill>
              <w14:schemeClr w14:val="tx1"/>
            </w14:solidFill>
          </w14:textFill>
        </w:rPr>
        <w:t>第五节</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 xml:space="preserve"> 人员核查</w:t>
      </w:r>
      <w:bookmarkEnd w:id="51"/>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从事接触直接入口食品工作的食品生产人员应当每年进行健康检查，取得健康证明后方可上岗工作。</w:t>
      </w:r>
    </w:p>
    <w:p>
      <w:pPr>
        <w:pStyle w:val="4"/>
        <w:spacing w:before="0" w:after="0" w:line="360" w:lineRule="auto"/>
        <w:jc w:val="center"/>
        <w:rPr>
          <w:rFonts w:ascii="宋体" w:hAnsi="宋体"/>
          <w:color w:val="000000" w:themeColor="text1"/>
          <w:sz w:val="24"/>
          <w:szCs w:val="24"/>
          <w14:textFill>
            <w14:solidFill>
              <w14:schemeClr w14:val="tx1"/>
            </w14:solidFill>
          </w14:textFill>
        </w:rPr>
      </w:pPr>
      <w:bookmarkStart w:id="52" w:name="_Toc33047170"/>
      <w:r>
        <w:rPr>
          <w:rFonts w:hint="eastAsia" w:ascii="宋体" w:hAnsi="宋体"/>
          <w:b w:val="0"/>
          <w:bCs w:val="0"/>
          <w:color w:val="000000" w:themeColor="text1"/>
          <w:sz w:val="24"/>
          <w:szCs w:val="24"/>
          <w14:textFill>
            <w14:solidFill>
              <w14:schemeClr w14:val="tx1"/>
            </w14:solidFill>
          </w14:textFill>
        </w:rPr>
        <w:t>第六节  管理制度审查</w:t>
      </w:r>
      <w:bookmarkEnd w:id="52"/>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应建立进货查验记录制度，对原辅料、包装容器供应商进行审核，并定期进行审核评估；应在和供应商签订的合同中明确双方承担的食品安全责任。包装容器应符合相应食品安全国家标准和相应产品标准的要求。</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以来自公共供水系统的水为生产用源水的，供水系统出入口应增设安全卫生设施，防止异物进入；以来自非公共供水系统的水（地表水或地下水）作为生产用源水的，采集点应采用有效的卫生防护措施，防止源水以外的水进入采集设备。采集区域周围应设立防护隔离区，限制牲畜和未授权人员进入。出水口或取水口应建立适当防护设施，地下水的出水口（如井口、泉眼）应通过建筑进行防护。</w:t>
      </w:r>
      <w:r>
        <w:rPr>
          <w:rFonts w:hint="eastAsia" w:ascii="宋体" w:hAnsi="宋体"/>
          <w:sz w:val="24"/>
        </w:rPr>
        <w:t>应采用封闭管道进行输送，防止污染，不应用容器运到异地灌装。</w:t>
      </w:r>
      <w:r>
        <w:rPr>
          <w:rFonts w:hint="eastAsia" w:ascii="宋体" w:hAnsi="宋体"/>
          <w:color w:val="000000" w:themeColor="text1"/>
          <w:sz w:val="24"/>
          <w14:textFill>
            <w14:solidFill>
              <w14:schemeClr w14:val="tx1"/>
            </w14:solidFill>
          </w14:textFill>
        </w:rPr>
        <w:t>生产用水应符合《生活饮用水卫生标准》（</w:t>
      </w:r>
      <w:r>
        <w:rPr>
          <w:rFonts w:ascii="宋体" w:hAnsi="宋体"/>
          <w:color w:val="000000" w:themeColor="text1"/>
          <w:sz w:val="24"/>
          <w14:textFill>
            <w14:solidFill>
              <w14:schemeClr w14:val="tx1"/>
            </w14:solidFill>
          </w14:textFill>
        </w:rPr>
        <w:t>GB 5749</w:t>
      </w:r>
      <w:r>
        <w:rPr>
          <w:rFonts w:hint="eastAsia" w:ascii="宋体" w:hAnsi="宋体"/>
          <w:color w:val="000000" w:themeColor="text1"/>
          <w:sz w:val="24"/>
          <w14:textFill>
            <w14:solidFill>
              <w14:schemeClr w14:val="tx1"/>
            </w14:solidFill>
          </w14:textFill>
        </w:rPr>
        <w:t>）中的卫生要求（</w:t>
      </w:r>
      <w:r>
        <w:rPr>
          <w:rFonts w:ascii="宋体" w:hAnsi="宋体"/>
          <w:color w:val="000000" w:themeColor="text1"/>
          <w:sz w:val="24"/>
          <w14:textFill>
            <w14:solidFill>
              <w14:schemeClr w14:val="tx1"/>
            </w14:solidFill>
          </w14:textFill>
        </w:rPr>
        <w:t>pH</w:t>
      </w:r>
      <w:r>
        <w:rPr>
          <w:rFonts w:hint="eastAsia" w:ascii="宋体" w:hAnsi="宋体"/>
          <w:color w:val="000000" w:themeColor="text1"/>
          <w:sz w:val="24"/>
          <w14:textFill>
            <w14:solidFill>
              <w14:schemeClr w14:val="tx1"/>
            </w14:solidFill>
          </w14:textFill>
        </w:rPr>
        <w:t>值除外）。生产用原辅料符合相关食品安全标准的要求。</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应建立产品配方管理制度；应列明配方中使用的食品添加剂、食品营养强化剂、新食品原料的使用依据和规定使用量；所使用的食品添加剂、食品营养强化剂、新食品原料应符合相应产品标准及国务院卫生行政部门相关公告的规定。</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建立生产过程管理制度，对生产过程中调配、脱水干燥（有此工艺时）、成型包装、清洗消毒、储运和交付等环节质量安全进行管控。</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配料应有复核，防止投料种类和数量有误。</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应制定有效的清洗、消毒方法和管理制度并验证，保证生产场所、生产设备、包装容器、工作服和人员的清洁卫生和安全，防止产品及包装在生产过程中被污染。</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应参照《食品安全国家标准饮料生产卫生规范》（</w:t>
      </w:r>
      <w:r>
        <w:rPr>
          <w:rFonts w:ascii="宋体" w:hAnsi="宋体"/>
          <w:color w:val="000000" w:themeColor="text1"/>
          <w:sz w:val="24"/>
          <w14:textFill>
            <w14:solidFill>
              <w14:schemeClr w14:val="tx1"/>
            </w14:solidFill>
          </w14:textFill>
        </w:rPr>
        <w:t>GB 12695</w:t>
      </w:r>
      <w:r>
        <w:rPr>
          <w:rFonts w:hint="eastAsia" w:ascii="宋体" w:hAnsi="宋体"/>
          <w:color w:val="000000" w:themeColor="text1"/>
          <w:sz w:val="24"/>
          <w14:textFill>
            <w14:solidFill>
              <w14:schemeClr w14:val="tx1"/>
            </w14:solidFill>
          </w14:textFill>
        </w:rPr>
        <w:t>）附录</w:t>
      </w:r>
      <w:r>
        <w:rPr>
          <w:rFonts w:ascii="宋体" w:hAnsi="宋体"/>
          <w:color w:val="000000" w:themeColor="text1"/>
          <w:sz w:val="24"/>
          <w14:textFill>
            <w14:solidFill>
              <w14:schemeClr w14:val="tx1"/>
            </w14:solidFill>
          </w14:textFill>
        </w:rPr>
        <w:t>A</w:t>
      </w:r>
      <w:r>
        <w:rPr>
          <w:rFonts w:hint="eastAsia" w:ascii="宋体" w:hAnsi="宋体"/>
          <w:color w:val="000000" w:themeColor="text1"/>
          <w:sz w:val="24"/>
          <w14:textFill>
            <w14:solidFill>
              <w14:schemeClr w14:val="tx1"/>
            </w14:solidFill>
          </w14:textFill>
        </w:rPr>
        <w:t>《饮料加工过程的微生物监控程序指南》，合理设置卫生监控要求。</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应制定检验管理制度，包括对原辅料、过程、出厂检验的管理规定，确保产品符合食品安全标准要求。</w:t>
      </w:r>
    </w:p>
    <w:p>
      <w:pPr>
        <w:pStyle w:val="5"/>
        <w:tabs>
          <w:tab w:val="left" w:pos="0"/>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固体饮料企业的检验能力至少满足感官、水分、蛋白质（蛋白固体饮料）、菌落总数、大肠菌群、特征性指标（需要时）等项目的测定。</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可以使用快速检测方法及设备，但应保证检测结果准确。使用快速检测方法及设备做检验时，应定期与国家标准规定的检验方法比对或验证。快速检测结果不合格时，应使用国家标准规定的检验方法进行确认。</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53" w:name="_Toc33047171"/>
      <w:r>
        <w:rPr>
          <w:rFonts w:hint="eastAsia" w:ascii="宋体" w:hAnsi="宋体"/>
          <w:b w:val="0"/>
          <w:bCs w:val="0"/>
          <w:color w:val="000000" w:themeColor="text1"/>
          <w:sz w:val="24"/>
          <w:szCs w:val="24"/>
          <w14:textFill>
            <w14:solidFill>
              <w14:schemeClr w14:val="tx1"/>
            </w14:solidFill>
          </w14:textFill>
        </w:rPr>
        <w:t xml:space="preserve">第七节 </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试制产品检验</w:t>
      </w:r>
      <w:bookmarkEnd w:id="53"/>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按所申报固体饮料的品种（风味固体饮料、蛋白固体饮料、果蔬固体饮料、</w:t>
      </w:r>
      <w:r>
        <w:rPr>
          <w:rFonts w:hint="eastAsia" w:ascii="宋体" w:hAnsi="宋体"/>
          <w:color w:val="000000"/>
          <w:sz w:val="24"/>
        </w:rPr>
        <w:t>茶</w:t>
      </w:r>
      <w:r>
        <w:rPr>
          <w:rFonts w:hint="eastAsia" w:ascii="宋体" w:hAnsi="宋体"/>
          <w:color w:val="000000" w:themeColor="text1"/>
          <w:sz w:val="24"/>
          <w14:textFill>
            <w14:solidFill>
              <w14:schemeClr w14:val="tx1"/>
            </w14:solidFill>
          </w14:textFill>
        </w:rPr>
        <w:t>固体饮料、咖啡固体饮料、可可粉固体饮料、其他固体饮料）和执行标准，分别从同一规格、同一批次的试制产品中抽取具有代表性的样品检验。生产其他固体饮料的，按其他固体饮料的具体产品和产品标准加抽样品检验。</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应对提供的检验报告真实性负责；</w:t>
      </w:r>
      <w:r>
        <w:rPr>
          <w:rFonts w:hint="eastAsia" w:ascii="宋体" w:hAnsi="宋体"/>
          <w:color w:val="000000" w:themeColor="text1"/>
          <w:sz w:val="24"/>
          <w14:textFill>
            <w14:solidFill>
              <w14:schemeClr w14:val="tx1"/>
            </w14:solidFill>
          </w14:textFill>
        </w:rPr>
        <w:t>检验项目按产品适用的食品安全国家标准、产品标准、企业标准及国务院卫生行政部门的相关公告要求进行。</w:t>
      </w:r>
    </w:p>
    <w:p>
      <w:pPr>
        <w:pStyle w:val="5"/>
        <w:spacing w:after="0" w:line="360" w:lineRule="auto"/>
        <w:ind w:firstLine="480" w:firstLineChars="200"/>
        <w:rPr>
          <w:rFonts w:ascii="宋体" w:hAnsi="宋体"/>
          <w:color w:val="000000" w:themeColor="text1"/>
          <w:sz w:val="24"/>
          <w14:textFill>
            <w14:solidFill>
              <w14:schemeClr w14:val="tx1"/>
            </w14:solidFill>
          </w14:textFill>
        </w:rPr>
      </w:pPr>
    </w:p>
    <w:p>
      <w:pPr>
        <w:pStyle w:val="3"/>
        <w:keepNext w:val="0"/>
        <w:keepLines w:val="0"/>
        <w:spacing w:before="0" w:after="0" w:line="360" w:lineRule="auto"/>
        <w:jc w:val="center"/>
        <w:rPr>
          <w:rFonts w:ascii="宋体" w:hAnsi="宋体" w:eastAsia="宋体"/>
          <w:b w:val="0"/>
          <w:color w:val="000000" w:themeColor="text1"/>
          <w:sz w:val="24"/>
          <w:szCs w:val="24"/>
          <w14:textFill>
            <w14:solidFill>
              <w14:schemeClr w14:val="tx1"/>
            </w14:solidFill>
          </w14:textFill>
        </w:rPr>
      </w:pPr>
      <w:bookmarkStart w:id="54" w:name="_Toc33047172"/>
      <w:r>
        <w:rPr>
          <w:rFonts w:hint="eastAsia" w:ascii="宋体" w:hAnsi="宋体" w:eastAsia="宋体"/>
          <w:b w:val="0"/>
          <w:color w:val="000000" w:themeColor="text1"/>
          <w:sz w:val="24"/>
          <w:szCs w:val="24"/>
          <w14:textFill>
            <w14:solidFill>
              <w14:schemeClr w14:val="tx1"/>
            </w14:solidFill>
          </w14:textFill>
        </w:rPr>
        <w:t xml:space="preserve">第八章 </w:t>
      </w:r>
      <w:r>
        <w:rPr>
          <w:rFonts w:ascii="宋体" w:hAnsi="宋体" w:eastAsia="宋体"/>
          <w:b w:val="0"/>
          <w:color w:val="000000" w:themeColor="text1"/>
          <w:sz w:val="24"/>
          <w:szCs w:val="24"/>
          <w14:textFill>
            <w14:solidFill>
              <w14:schemeClr w14:val="tx1"/>
            </w14:solidFill>
          </w14:textFill>
        </w:rPr>
        <w:t xml:space="preserve"> </w:t>
      </w:r>
      <w:r>
        <w:rPr>
          <w:rFonts w:hint="eastAsia" w:ascii="宋体" w:hAnsi="宋体" w:eastAsia="宋体"/>
          <w:b w:val="0"/>
          <w:color w:val="000000" w:themeColor="text1"/>
          <w:sz w:val="24"/>
          <w:szCs w:val="24"/>
          <w14:textFill>
            <w14:solidFill>
              <w14:schemeClr w14:val="tx1"/>
            </w14:solidFill>
          </w14:textFill>
        </w:rPr>
        <w:t>其他饮料类生产许可审查要求</w:t>
      </w:r>
      <w:bookmarkEnd w:id="54"/>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55" w:name="_Toc33047173"/>
      <w:r>
        <w:rPr>
          <w:rFonts w:hint="eastAsia" w:ascii="宋体" w:hAnsi="宋体"/>
          <w:b w:val="0"/>
          <w:bCs w:val="0"/>
          <w:color w:val="000000" w:themeColor="text1"/>
          <w:sz w:val="24"/>
          <w:szCs w:val="24"/>
          <w14:textFill>
            <w14:solidFill>
              <w14:schemeClr w14:val="tx1"/>
            </w14:solidFill>
          </w14:textFill>
        </w:rPr>
        <w:t xml:space="preserve">第一节 </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许可范围</w:t>
      </w:r>
      <w:bookmarkEnd w:id="55"/>
    </w:p>
    <w:p>
      <w:pPr>
        <w:pStyle w:val="5"/>
        <w:numPr>
          <w:ilvl w:val="0"/>
          <w:numId w:val="1"/>
        </w:numPr>
        <w:spacing w:after="0" w:line="360" w:lineRule="auto"/>
        <w:ind w:left="0"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实施食品生产许可管理的其他饮料类，是指乙醇含量不超过质量分数为</w:t>
      </w:r>
      <w:r>
        <w:rPr>
          <w:rFonts w:ascii="宋体" w:hAnsi="宋体"/>
          <w:color w:val="000000" w:themeColor="text1"/>
          <w:kern w:val="0"/>
          <w:sz w:val="24"/>
          <w14:textFill>
            <w14:solidFill>
              <w14:schemeClr w14:val="tx1"/>
            </w14:solidFill>
          </w14:textFill>
        </w:rPr>
        <w:t>0.5</w:t>
      </w:r>
      <w:r>
        <w:rPr>
          <w:rFonts w:hint="eastAsia" w:ascii="宋体" w:hAnsi="宋体"/>
          <w:color w:val="000000" w:themeColor="text1"/>
          <w:kern w:val="0"/>
          <w:sz w:val="24"/>
          <w14:textFill>
            <w14:solidFill>
              <w14:schemeClr w14:val="tx1"/>
            </w14:solidFill>
          </w14:textFill>
        </w:rPr>
        <w:t>％的制品，且上述未包括的其他类型液体饮料产品。其他饮料类生产许可类别编号</w:t>
      </w:r>
      <w:r>
        <w:rPr>
          <w:rFonts w:ascii="宋体" w:hAnsi="宋体"/>
          <w:color w:val="000000" w:themeColor="text1"/>
          <w:kern w:val="0"/>
          <w:sz w:val="24"/>
          <w14:textFill>
            <w14:solidFill>
              <w14:schemeClr w14:val="tx1"/>
            </w14:solidFill>
          </w14:textFill>
        </w:rPr>
        <w:t>0607</w:t>
      </w:r>
      <w:r>
        <w:rPr>
          <w:rFonts w:hint="eastAsia" w:ascii="宋体" w:hAnsi="宋体"/>
          <w:color w:val="000000" w:themeColor="text1"/>
          <w:kern w:val="0"/>
          <w:sz w:val="24"/>
          <w14:textFill>
            <w14:solidFill>
              <w14:schemeClr w14:val="tx1"/>
            </w14:solidFill>
          </w14:textFill>
        </w:rPr>
        <w:t>，包括：咖啡（类）饮料、植物饮料、风味饮料、运动饮料、营养素饮料、能量饮料、电解质饮料、饮料浓浆、其他类饮料。</w:t>
      </w:r>
    </w:p>
    <w:p>
      <w:pPr>
        <w:pStyle w:val="5"/>
        <w:numPr>
          <w:ilvl w:val="255"/>
          <w:numId w:val="0"/>
        </w:num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咖啡（类）饮料是指以咖啡豆和（或）咖啡制品（研磨咖啡粉、咖啡的提取液或其浓缩液、速溶咖啡等）为原料，添加或不添加糖（食糖、淀粉糖）、乳和（或）乳制品、植脂末等食品原辅料和（或）食品添加剂等，经加工制成的液体产品。如浓咖啡饮料、咖啡饮料、低咖啡因咖啡饮料、低咖啡因浓咖啡饮料。</w:t>
      </w:r>
    </w:p>
    <w:p>
      <w:pPr>
        <w:pStyle w:val="5"/>
        <w:numPr>
          <w:ilvl w:val="255"/>
          <w:numId w:val="0"/>
        </w:num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植物饮料是指以植物或植物提取物为主要原料，添加或不添加其他食品原辅料和（或）食品添加剂，经加工或发酵制成的液体产品，如可可饮料、谷物类饮料、草本（本草）饮料、食用菌饮料、藻类饮料、其他植物饮料，不包括果蔬汁类及其饮料、茶（类）饮料和咖啡（类）饮料。</w:t>
      </w:r>
    </w:p>
    <w:p>
      <w:pPr>
        <w:pStyle w:val="5"/>
        <w:numPr>
          <w:ilvl w:val="255"/>
          <w:numId w:val="0"/>
        </w:num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风味饮料是指以食用香精（料）、糖（食糖、淀粉糖）和（或）甜味剂、酸度调节剂等一种或几种作为调整风味主要手段，经加工或发酵制成的液体产品。如茶味饮料、果味饮料、乳味饮料、咖啡味饮料、风味水饮料、其他风味饮料等。</w:t>
      </w:r>
    </w:p>
    <w:p>
      <w:pPr>
        <w:pStyle w:val="5"/>
        <w:numPr>
          <w:ilvl w:val="255"/>
          <w:numId w:val="0"/>
        </w:num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运动饮料是指营养成分及其含量能适应运动或体力活动人群的生理特点，能为机体补充水分、电解质和能量，可被迅速吸收的饮料。</w:t>
      </w:r>
    </w:p>
    <w:p>
      <w:pPr>
        <w:pStyle w:val="5"/>
        <w:numPr>
          <w:ilvl w:val="255"/>
          <w:numId w:val="0"/>
        </w:num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营养素饮料是指添加适量的食品营养强化剂，以补充人体营养需要的饮料。</w:t>
      </w:r>
    </w:p>
    <w:p>
      <w:pPr>
        <w:pStyle w:val="5"/>
        <w:numPr>
          <w:ilvl w:val="255"/>
          <w:numId w:val="0"/>
        </w:num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能量饮料是指含有一定的能量并添加适量营养成分或其他特定成分，可补充人体能量需要、或加速能量释放和吸收的饮料。</w:t>
      </w:r>
    </w:p>
    <w:p>
      <w:pPr>
        <w:pStyle w:val="5"/>
        <w:numPr>
          <w:ilvl w:val="255"/>
          <w:numId w:val="0"/>
        </w:num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电解质饮料是指添加矿物质及其他营养成分，能为机体补充新陈代谢消耗的电解质、水分的饮料。</w:t>
      </w:r>
    </w:p>
    <w:p>
      <w:pPr>
        <w:pStyle w:val="5"/>
        <w:numPr>
          <w:ilvl w:val="255"/>
          <w:numId w:val="0"/>
        </w:num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饮料浓浆是指以食品原辅料和（或）食品添加剂为基础，经加工制成的，按一定比例用水稀释或稀释后加入二氧化碳方可饮用的制品。</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其他类饮料是指上述各类未包括的液体饮料产品。</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56" w:name="_Toc33047174"/>
      <w:r>
        <w:rPr>
          <w:rFonts w:hint="eastAsia" w:ascii="宋体" w:hAnsi="宋体"/>
          <w:b w:val="0"/>
          <w:bCs w:val="0"/>
          <w:color w:val="000000" w:themeColor="text1"/>
          <w:sz w:val="24"/>
          <w:szCs w:val="24"/>
          <w14:textFill>
            <w14:solidFill>
              <w14:schemeClr w14:val="tx1"/>
            </w14:solidFill>
          </w14:textFill>
        </w:rPr>
        <w:t>第二节</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 xml:space="preserve"> 生产场所核查</w:t>
      </w:r>
      <w:bookmarkEnd w:id="56"/>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生产车间依其清洁度要求一般分为：一般作业区（原料处理区、水处理区、仓储区、外包装区等）、准清洁作业区（杀菌区、配料区、预包装清洗消毒区等）、清洁作业区（灌装防护区等）。</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对于有后杀菌工艺的，灌装防护区可设在“准清洁作业区”，杀菌区可设在“一般作业区”。</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生产场所或生产车间入口处应设置更衣室，洗手、干手和消毒设施，换鞋（穿戴鞋套）或工作鞋靴消毒设施。</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清洁作业区入口应设置二次更衣区，洗手、干手和（或）消毒设施，换鞋（穿戴鞋套）或工作鞋靴消毒设施；</w:t>
      </w:r>
    </w:p>
    <w:p>
      <w:pPr>
        <w:pStyle w:val="5"/>
        <w:numPr>
          <w:ilvl w:val="255"/>
          <w:numId w:val="0"/>
        </w:num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符合下列条件之一的，上述要求可豁免：使用自带洁净室及洁净环境自动恢复功能的灌装设备；使用灌装和封盖（封口）都在无菌密闭环境下进行的灌装设备；生产非直接饮用产品</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如食品工业用浓缩液（汁、浆）、饮料浓浆等</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p>
    <w:p>
      <w:pPr>
        <w:pStyle w:val="5"/>
        <w:numPr>
          <w:ilvl w:val="255"/>
          <w:numId w:val="0"/>
        </w:numPr>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清洁作业区应满足相应空气洁净度要求。静态时空气洁净度应至少达到</w:t>
      </w:r>
      <w:r>
        <w:rPr>
          <w:rFonts w:ascii="宋体" w:hAnsi="宋体"/>
          <w:color w:val="000000" w:themeColor="text1"/>
          <w:sz w:val="24"/>
          <w14:textFill>
            <w14:solidFill>
              <w14:schemeClr w14:val="tx1"/>
            </w14:solidFill>
          </w14:textFill>
        </w:rPr>
        <w:t>10</w:t>
      </w:r>
      <w:r>
        <w:rPr>
          <w:rFonts w:hint="eastAsia" w:ascii="宋体" w:hAnsi="宋体"/>
          <w:color w:val="000000" w:themeColor="text1"/>
          <w:sz w:val="24"/>
          <w14:textFill>
            <w14:solidFill>
              <w14:schemeClr w14:val="tx1"/>
            </w14:solidFill>
          </w14:textFill>
        </w:rPr>
        <w:t>万级要求，如生产非直接饮用产品</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如食品工业用浓缩液（汁、浆）、饮料浓浆等</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，可豁免该要求。</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准清洁作业区及清洁作业区应相对密闭，清洁作业区应设有空气处理装置和空气消毒设施。</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57" w:name="_Toc33047175"/>
      <w:r>
        <w:rPr>
          <w:rFonts w:hint="eastAsia" w:ascii="宋体" w:hAnsi="宋体"/>
          <w:b w:val="0"/>
          <w:bCs w:val="0"/>
          <w:color w:val="000000" w:themeColor="text1"/>
          <w:sz w:val="24"/>
          <w:szCs w:val="24"/>
          <w14:textFill>
            <w14:solidFill>
              <w14:schemeClr w14:val="tx1"/>
            </w14:solidFill>
          </w14:textFill>
        </w:rPr>
        <w:t xml:space="preserve">第三节 </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设备设施核查</w:t>
      </w:r>
      <w:bookmarkEnd w:id="57"/>
    </w:p>
    <w:p>
      <w:pPr>
        <w:pStyle w:val="5"/>
        <w:numPr>
          <w:ilvl w:val="0"/>
          <w:numId w:val="1"/>
        </w:numPr>
        <w:spacing w:after="0" w:line="360" w:lineRule="auto"/>
        <w:ind w:left="0" w:firstLine="480" w:firstLineChars="200"/>
        <w:rPr>
          <w:rFonts w:ascii="宋体" w:hAnsi="宋体"/>
          <w:color w:val="000000" w:themeColor="text1"/>
          <w:spacing w:val="6"/>
          <w:sz w:val="24"/>
          <w14:textFill>
            <w14:solidFill>
              <w14:schemeClr w14:val="tx1"/>
            </w14:solidFill>
          </w14:textFill>
        </w:rPr>
      </w:pPr>
      <w:r>
        <w:rPr>
          <w:rFonts w:hint="eastAsia" w:ascii="宋体" w:hAnsi="宋体"/>
          <w:color w:val="000000" w:themeColor="text1"/>
          <w:sz w:val="24"/>
          <w14:textFill>
            <w14:solidFill>
              <w14:schemeClr w14:val="tx1"/>
            </w14:solidFill>
          </w14:textFill>
        </w:rPr>
        <w:t>生产设备和设施根据实际工艺需要配备，一般包括：水处理设备、配料设施、过滤器（需过滤的产品）、杀菌设备、</w:t>
      </w:r>
      <w:r>
        <w:rPr>
          <w:rFonts w:hint="eastAsia" w:ascii="宋体" w:hAnsi="宋体"/>
          <w:color w:val="000000" w:themeColor="text1"/>
          <w:spacing w:val="6"/>
          <w:sz w:val="24"/>
          <w14:textFill>
            <w14:solidFill>
              <w14:schemeClr w14:val="tx1"/>
            </w14:solidFill>
          </w14:textFill>
        </w:rPr>
        <w:t>生产设备清洗消毒设施、自动灌装封盖</w:t>
      </w:r>
      <w:r>
        <w:rPr>
          <w:rFonts w:hint="eastAsia" w:ascii="宋体" w:hAnsi="宋体"/>
          <w:color w:val="000000" w:themeColor="text1"/>
          <w:sz w:val="24"/>
          <w14:textFill>
            <w14:solidFill>
              <w14:schemeClr w14:val="tx1"/>
            </w14:solidFill>
          </w14:textFill>
        </w:rPr>
        <w:t>（口）</w:t>
      </w:r>
      <w:r>
        <w:rPr>
          <w:rFonts w:hint="eastAsia" w:ascii="宋体" w:hAnsi="宋体"/>
          <w:color w:val="000000" w:themeColor="text1"/>
          <w:spacing w:val="6"/>
          <w:sz w:val="24"/>
          <w14:textFill>
            <w14:solidFill>
              <w14:schemeClr w14:val="tx1"/>
            </w14:solidFill>
          </w14:textFill>
        </w:rPr>
        <w:t>设备、自动喷码设备等。</w:t>
      </w:r>
      <w:r>
        <w:rPr>
          <w:rFonts w:hint="eastAsia" w:ascii="宋体" w:hAnsi="宋体"/>
          <w:color w:val="000000" w:themeColor="text1"/>
          <w:sz w:val="24"/>
          <w14:textFill>
            <w14:solidFill>
              <w14:schemeClr w14:val="tx1"/>
            </w14:solidFill>
          </w14:textFill>
        </w:rPr>
        <w:t>应根据工艺需要配备包装容器清洁消毒设施，如使用周转容器生产，应配备周转容器的清洗消毒设施。</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检验设备一般应具有：无菌室（或超净工作台）、杀菌锅、培养箱、干燥箱、生物显微镜（或菌落计数器）、分析天平（</w:t>
      </w:r>
      <w:r>
        <w:rPr>
          <w:rFonts w:ascii="宋体" w:hAnsi="宋体"/>
          <w:color w:val="000000" w:themeColor="text1"/>
          <w:sz w:val="24"/>
          <w14:textFill>
            <w14:solidFill>
              <w14:schemeClr w14:val="tx1"/>
            </w14:solidFill>
          </w14:textFill>
        </w:rPr>
        <w:t>0.1mg</w:t>
      </w:r>
      <w:r>
        <w:rPr>
          <w:rFonts w:hint="eastAsia" w:ascii="宋体" w:hAnsi="宋体"/>
          <w:color w:val="000000" w:themeColor="text1"/>
          <w:sz w:val="24"/>
          <w14:textFill>
            <w14:solidFill>
              <w14:schemeClr w14:val="tx1"/>
            </w14:solidFill>
          </w14:textFill>
        </w:rPr>
        <w:t>）、酸度计（</w:t>
      </w:r>
      <w:r>
        <w:rPr>
          <w:rFonts w:hint="eastAsia" w:ascii="宋体" w:hAnsi="宋体"/>
          <w:color w:val="000000"/>
          <w:sz w:val="24"/>
        </w:rPr>
        <w:t>需检</w:t>
      </w:r>
      <w:r>
        <w:rPr>
          <w:rFonts w:ascii="宋体" w:hAnsi="宋体"/>
          <w:color w:val="000000" w:themeColor="text1"/>
          <w:sz w:val="24"/>
          <w14:textFill>
            <w14:solidFill>
              <w14:schemeClr w14:val="tx1"/>
            </w14:solidFill>
          </w14:textFill>
        </w:rPr>
        <w:t>pH</w:t>
      </w:r>
      <w:r>
        <w:rPr>
          <w:rFonts w:hint="eastAsia" w:ascii="宋体" w:hAnsi="宋体"/>
          <w:color w:val="000000" w:themeColor="text1"/>
          <w:sz w:val="24"/>
          <w14:textFill>
            <w14:solidFill>
              <w14:schemeClr w14:val="tx1"/>
            </w14:solidFill>
          </w14:textFill>
        </w:rPr>
        <w:t>项目时）、相应检测特征性指标的设备（出厂需</w:t>
      </w:r>
      <w:r>
        <w:rPr>
          <w:rFonts w:hint="eastAsia" w:ascii="宋体" w:hAnsi="宋体"/>
          <w:color w:val="000000"/>
          <w:sz w:val="24"/>
        </w:rPr>
        <w:t>检</w:t>
      </w:r>
      <w:r>
        <w:rPr>
          <w:rFonts w:hint="eastAsia" w:ascii="宋体" w:hAnsi="宋体"/>
          <w:color w:val="000000" w:themeColor="text1"/>
          <w:sz w:val="24"/>
          <w14:textFill>
            <w14:solidFill>
              <w14:schemeClr w14:val="tx1"/>
            </w14:solidFill>
          </w14:textFill>
        </w:rPr>
        <w:t>特征性指标项目时）及相关计量器具。</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58" w:name="_Toc33047176"/>
      <w:r>
        <w:rPr>
          <w:rFonts w:hint="eastAsia" w:ascii="宋体" w:hAnsi="宋体"/>
          <w:b w:val="0"/>
          <w:bCs w:val="0"/>
          <w:color w:val="000000" w:themeColor="text1"/>
          <w:sz w:val="24"/>
          <w:szCs w:val="24"/>
          <w14:textFill>
            <w14:solidFill>
              <w14:schemeClr w14:val="tx1"/>
            </w14:solidFill>
          </w14:textFill>
        </w:rPr>
        <w:t>第四节</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 xml:space="preserve"> 设备布局和工艺流程</w:t>
      </w:r>
      <w:bookmarkEnd w:id="58"/>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设备布局应按工艺流程设计，其他饮料类一般包括：原料预处理、发酵（有发酵工艺的）、调配（或不调配）、均质（或不均质）、杀菌、灌装封盖（口）、</w:t>
      </w:r>
      <w:r>
        <w:rPr>
          <w:rFonts w:hint="eastAsia" w:ascii="宋体" w:hAnsi="宋体"/>
          <w:color w:val="000000"/>
          <w:sz w:val="24"/>
        </w:rPr>
        <w:t>灯</w:t>
      </w:r>
      <w:r>
        <w:rPr>
          <w:rFonts w:hint="eastAsia" w:ascii="宋体" w:hAnsi="宋体"/>
          <w:color w:val="000000" w:themeColor="text1"/>
          <w:sz w:val="24"/>
          <w14:textFill>
            <w14:solidFill>
              <w14:schemeClr w14:val="tx1"/>
            </w14:solidFill>
          </w14:textFill>
        </w:rPr>
        <w:t>检（或自动监测）等。</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咖啡浓缩液包括咖啡豆的烘焙、检验、研磨、提取、离心、过滤、浓缩、杀菌和灌装封盖（口）等工序。</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具体产品应按企业实际工艺流程生产，但必须科学合理，符合相关规定。</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其他饮料类生产企业应对生产过程中的质量安全关键点进行控制，原料（包括生产用水）应确保处理后达到生产工艺要求，监控并记录各项指标。</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原料采用萃取工艺的，应监控记录萃取的温度、时间，过滤器孔径应符合生产工艺要求；采用蒸煮、制浆工艺要控制好原料的蒸煮温度、时间和压力。咖啡浓缩液、植物浓缩液（如凉茶浓缩液）等应在不影响产品质量及食品安全条件下贮存，并对贮存参数进行监控和记录。</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调配工艺的，应控制并记录投料种类、数量以及投料顺序；原辅料投入输送系统需有适宜规格的过滤器或其他等效的除杂措施；根据生产工艺要求，进行搅拌、加热、保温等操作的，应监控和记录相关工艺参数。</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有杀菌工序的，严格监控影响杀菌效果的工艺参数（如杀菌温度、时间等）并记录，对于杀菌效果进行监控并记录。</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灌装封盖（口）时，在产品灌装前应设置异物控制措施，并控制灌装温度、灌装量；封盖（口）应控制如封盖扭矩、封盖压力等封盖（口）密封性参数，确保产品密封。灌装封盖（口）后应对产品的外观、灌装量、容器状况进行检查。</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59" w:name="_Toc33047177"/>
      <w:r>
        <w:rPr>
          <w:rFonts w:hint="eastAsia" w:ascii="宋体" w:hAnsi="宋体"/>
          <w:b w:val="0"/>
          <w:bCs w:val="0"/>
          <w:color w:val="000000" w:themeColor="text1"/>
          <w:sz w:val="24"/>
          <w:szCs w:val="24"/>
          <w14:textFill>
            <w14:solidFill>
              <w14:schemeClr w14:val="tx1"/>
            </w14:solidFill>
          </w14:textFill>
        </w:rPr>
        <w:t xml:space="preserve">第五节 </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人员核查</w:t>
      </w:r>
      <w:bookmarkEnd w:id="59"/>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从事接触直接入口食品工作的食品生产人员应当每年进行健康检查，取得健康证明后方可上岗工作。</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60" w:name="_Toc33047178"/>
      <w:r>
        <w:rPr>
          <w:rFonts w:hint="eastAsia" w:ascii="宋体" w:hAnsi="宋体"/>
          <w:b w:val="0"/>
          <w:bCs w:val="0"/>
          <w:color w:val="000000" w:themeColor="text1"/>
          <w:sz w:val="24"/>
          <w:szCs w:val="24"/>
          <w14:textFill>
            <w14:solidFill>
              <w14:schemeClr w14:val="tx1"/>
            </w14:solidFill>
          </w14:textFill>
        </w:rPr>
        <w:t xml:space="preserve">第六节 </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管理制度审查</w:t>
      </w:r>
      <w:bookmarkEnd w:id="60"/>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应建立进货查验记录制度。对原辅料、包装容器供应商进行审核，并定期进行审核评估；应在和供应商签订的合同中明确双方承担的食品安全责任。包装容器应符合相应食品安全国家标准和相应产品标准的要求。</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以来自公共供水系统的水为生产用源水的，供水系统出入口应增设安全卫生设施，防止异物进入；以来自非公共供水系统的水（地表水或地下水）作为生产用源水的，采集点应采用有效的卫生防护措施，防止源水以外的水进入采集设备。采集区域周围应设立防护隔离区，限制牲畜和未授权人员进入。出水口或取水口应建立适当防护设施，地下水的出水口（如井口、泉眼）应通过建筑进行防护。</w:t>
      </w:r>
      <w:r>
        <w:rPr>
          <w:rFonts w:hint="eastAsia" w:ascii="宋体" w:hAnsi="宋体"/>
          <w:sz w:val="24"/>
        </w:rPr>
        <w:t>应采用封闭管道进行输送，防止污染，不应用容器运到异地灌装。</w:t>
      </w:r>
      <w:r>
        <w:rPr>
          <w:rFonts w:hint="eastAsia" w:ascii="宋体" w:hAnsi="宋体"/>
          <w:color w:val="000000" w:themeColor="text1"/>
          <w:sz w:val="24"/>
          <w14:textFill>
            <w14:solidFill>
              <w14:schemeClr w14:val="tx1"/>
            </w14:solidFill>
          </w14:textFill>
        </w:rPr>
        <w:t>生产用水应符合《生活饮用水卫生标准》（</w:t>
      </w:r>
      <w:r>
        <w:rPr>
          <w:rFonts w:ascii="宋体" w:hAnsi="宋体"/>
          <w:color w:val="000000" w:themeColor="text1"/>
          <w:sz w:val="24"/>
          <w14:textFill>
            <w14:solidFill>
              <w14:schemeClr w14:val="tx1"/>
            </w14:solidFill>
          </w14:textFill>
        </w:rPr>
        <w:t>GB 5749</w:t>
      </w:r>
      <w:r>
        <w:rPr>
          <w:rFonts w:hint="eastAsia" w:ascii="宋体" w:hAnsi="宋体"/>
          <w:color w:val="000000" w:themeColor="text1"/>
          <w:sz w:val="24"/>
          <w14:textFill>
            <w14:solidFill>
              <w14:schemeClr w14:val="tx1"/>
            </w14:solidFill>
          </w14:textFill>
        </w:rPr>
        <w:t>）中的卫生要求（</w:t>
      </w:r>
      <w:r>
        <w:rPr>
          <w:rFonts w:ascii="宋体" w:hAnsi="宋体"/>
          <w:color w:val="000000" w:themeColor="text1"/>
          <w:sz w:val="24"/>
          <w14:textFill>
            <w14:solidFill>
              <w14:schemeClr w14:val="tx1"/>
            </w14:solidFill>
          </w14:textFill>
        </w:rPr>
        <w:t>pH</w:t>
      </w:r>
      <w:r>
        <w:rPr>
          <w:rFonts w:hint="eastAsia" w:ascii="宋体" w:hAnsi="宋体"/>
          <w:color w:val="000000" w:themeColor="text1"/>
          <w:sz w:val="24"/>
          <w14:textFill>
            <w14:solidFill>
              <w14:schemeClr w14:val="tx1"/>
            </w14:solidFill>
          </w14:textFill>
        </w:rPr>
        <w:t>值除外）。生产用原辅料符合相关食品安全标准的要求。</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应建立产品配方管理制度，列明配方中使用的食品添加剂、食品营养强化剂、新食品原料的使用依据和规定使用量；所使用的食品添加剂、食品营养强化剂、新食品原料应符合相应产品标准及国务院卫生行政部门相关公告的规定。</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企业应建立生产过程管理制度，对生产过程中水处理、调配、灌装（包装）、清洗消毒、储运和交付等环节进行管控。</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水处理工艺的应规定水处理过滤装置的清洗更换要求，制定处理后水的控制指标并监测记录；调配应有复核，防止投料种类和数量有误。应制定有效的清洗、消毒方法和管理制度并验证，保证生产场所、生产设备、包装容器、工作服和人员的清洁卫生和安全，防止产品及其包装在生产过程中被污染。</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应参照《食品安全国家标准饮料生产卫生规范》（</w:t>
      </w:r>
      <w:r>
        <w:rPr>
          <w:rFonts w:ascii="宋体" w:hAnsi="宋体"/>
          <w:color w:val="000000" w:themeColor="text1"/>
          <w:sz w:val="24"/>
          <w14:textFill>
            <w14:solidFill>
              <w14:schemeClr w14:val="tx1"/>
            </w14:solidFill>
          </w14:textFill>
        </w:rPr>
        <w:t>GB 12695</w:t>
      </w:r>
      <w:r>
        <w:rPr>
          <w:rFonts w:hint="eastAsia" w:ascii="宋体" w:hAnsi="宋体"/>
          <w:color w:val="000000" w:themeColor="text1"/>
          <w:sz w:val="24"/>
          <w14:textFill>
            <w14:solidFill>
              <w14:schemeClr w14:val="tx1"/>
            </w14:solidFill>
          </w14:textFill>
        </w:rPr>
        <w:t>）附录</w:t>
      </w:r>
      <w:r>
        <w:rPr>
          <w:rFonts w:ascii="宋体" w:hAnsi="宋体"/>
          <w:color w:val="000000" w:themeColor="text1"/>
          <w:sz w:val="24"/>
          <w14:textFill>
            <w14:solidFill>
              <w14:schemeClr w14:val="tx1"/>
            </w14:solidFill>
          </w14:textFill>
        </w:rPr>
        <w:t>A</w:t>
      </w:r>
      <w:r>
        <w:rPr>
          <w:rFonts w:hint="eastAsia" w:ascii="宋体" w:hAnsi="宋体"/>
          <w:color w:val="000000" w:themeColor="text1"/>
          <w:sz w:val="24"/>
          <w14:textFill>
            <w14:solidFill>
              <w14:schemeClr w14:val="tx1"/>
            </w14:solidFill>
          </w14:textFill>
        </w:rPr>
        <w:t>《饮料加工过程的微生物监控程序指南》，合理设置卫生监控要求。</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应制定检验管理制度，包括对原辅料、过程、出厂检验的管理规定，确保产品符合相关食品安全标准要求。</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其他饮料类企业的检验能力至少满足感官、特征性指标含量、菌落总数、大肠菌群、可溶性固体物（必要时）、</w:t>
      </w:r>
      <w:r>
        <w:rPr>
          <w:rFonts w:ascii="宋体" w:hAnsi="宋体"/>
          <w:color w:val="000000" w:themeColor="text1"/>
          <w:sz w:val="24"/>
          <w14:textFill>
            <w14:solidFill>
              <w14:schemeClr w14:val="tx1"/>
            </w14:solidFill>
          </w14:textFill>
        </w:rPr>
        <w:t>pH</w:t>
      </w:r>
      <w:r>
        <w:rPr>
          <w:rFonts w:hint="eastAsia" w:ascii="宋体" w:hAnsi="宋体"/>
          <w:color w:val="000000" w:themeColor="text1"/>
          <w:sz w:val="24"/>
          <w14:textFill>
            <w14:solidFill>
              <w14:schemeClr w14:val="tx1"/>
            </w14:solidFill>
          </w14:textFill>
        </w:rPr>
        <w:t>值等项目的测定。</w:t>
      </w:r>
    </w:p>
    <w:p>
      <w:pPr>
        <w:pStyle w:val="5"/>
        <w:tabs>
          <w:tab w:val="left" w:pos="24"/>
        </w:tabs>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可以使用快速检测方法及设备，但应保证检测结果准确。使用快速检测方法及设备做检验时，应定期与国家标准规定的检验方法比对或验证。快速检测结果不合格时，应使用国家标准规定的检验方法进行确认。</w:t>
      </w:r>
    </w:p>
    <w:p>
      <w:pPr>
        <w:pStyle w:val="4"/>
        <w:spacing w:before="0" w:after="0" w:line="360" w:lineRule="auto"/>
        <w:jc w:val="center"/>
        <w:rPr>
          <w:rFonts w:ascii="宋体" w:hAnsi="宋体"/>
          <w:b w:val="0"/>
          <w:bCs w:val="0"/>
          <w:color w:val="000000" w:themeColor="text1"/>
          <w:sz w:val="24"/>
          <w:szCs w:val="24"/>
          <w14:textFill>
            <w14:solidFill>
              <w14:schemeClr w14:val="tx1"/>
            </w14:solidFill>
          </w14:textFill>
        </w:rPr>
      </w:pPr>
      <w:bookmarkStart w:id="61" w:name="_Toc33047179"/>
      <w:r>
        <w:rPr>
          <w:rFonts w:hint="eastAsia" w:ascii="宋体" w:hAnsi="宋体"/>
          <w:b w:val="0"/>
          <w:bCs w:val="0"/>
          <w:color w:val="000000" w:themeColor="text1"/>
          <w:sz w:val="24"/>
          <w:szCs w:val="24"/>
          <w14:textFill>
            <w14:solidFill>
              <w14:schemeClr w14:val="tx1"/>
            </w14:solidFill>
          </w14:textFill>
        </w:rPr>
        <w:t xml:space="preserve">第七节 </w:t>
      </w:r>
      <w:r>
        <w:rPr>
          <w:rFonts w:ascii="宋体" w:hAnsi="宋体"/>
          <w:b w:val="0"/>
          <w:bCs w:val="0"/>
          <w:color w:val="000000" w:themeColor="text1"/>
          <w:sz w:val="24"/>
          <w:szCs w:val="24"/>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试制产品检验</w:t>
      </w:r>
      <w:bookmarkEnd w:id="61"/>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按所申报其他饮料类的品种［咖啡（类）饮料、植物饮料、风味饮料、运动饮料、营养素饮料、能量饮料、电解质饮料、饮料浓浆、其他类饮料］和执行标准，分别从同一规格、同一批次的试制产品中抽取具有代表性的样品检验。</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企业应对提供的检验报告真实性负责；</w:t>
      </w:r>
      <w:r>
        <w:rPr>
          <w:rFonts w:hint="eastAsia" w:ascii="宋体" w:hAnsi="宋体"/>
          <w:color w:val="000000" w:themeColor="text1"/>
          <w:sz w:val="24"/>
          <w14:textFill>
            <w14:solidFill>
              <w14:schemeClr w14:val="tx1"/>
            </w14:solidFill>
          </w14:textFill>
        </w:rPr>
        <w:t>检验项目按产品适用的食品安全国家标准、产品标准、企业标准及国务院卫生行政部门的相关公告要求进行。</w:t>
      </w:r>
    </w:p>
    <w:p>
      <w:pPr>
        <w:pStyle w:val="5"/>
        <w:spacing w:after="0" w:line="360" w:lineRule="auto"/>
        <w:ind w:firstLine="480" w:firstLineChars="200"/>
        <w:rPr>
          <w:rFonts w:ascii="宋体" w:hAnsi="宋体"/>
          <w:color w:val="000000" w:themeColor="text1"/>
          <w:sz w:val="24"/>
          <w14:textFill>
            <w14:solidFill>
              <w14:schemeClr w14:val="tx1"/>
            </w14:solidFill>
          </w14:textFill>
        </w:rPr>
      </w:pPr>
    </w:p>
    <w:p>
      <w:pPr>
        <w:pStyle w:val="3"/>
        <w:keepNext w:val="0"/>
        <w:keepLines w:val="0"/>
        <w:spacing w:before="0" w:after="0" w:line="360" w:lineRule="auto"/>
        <w:jc w:val="center"/>
        <w:rPr>
          <w:rFonts w:ascii="宋体" w:hAnsi="宋体" w:eastAsia="宋体"/>
          <w:b w:val="0"/>
          <w:color w:val="000000" w:themeColor="text1"/>
          <w:sz w:val="24"/>
          <w:szCs w:val="24"/>
          <w14:textFill>
            <w14:solidFill>
              <w14:schemeClr w14:val="tx1"/>
            </w14:solidFill>
          </w14:textFill>
        </w:rPr>
      </w:pPr>
      <w:bookmarkStart w:id="62" w:name="_Toc33047180"/>
      <w:r>
        <w:rPr>
          <w:rFonts w:hint="eastAsia" w:ascii="宋体" w:hAnsi="宋体" w:eastAsia="宋体"/>
          <w:b w:val="0"/>
          <w:color w:val="000000" w:themeColor="text1"/>
          <w:sz w:val="24"/>
          <w:szCs w:val="24"/>
          <w14:textFill>
            <w14:solidFill>
              <w14:schemeClr w14:val="tx1"/>
            </w14:solidFill>
          </w14:textFill>
        </w:rPr>
        <w:t xml:space="preserve">第九章 </w:t>
      </w:r>
      <w:r>
        <w:rPr>
          <w:rFonts w:ascii="宋体" w:hAnsi="宋体" w:eastAsia="宋体"/>
          <w:b w:val="0"/>
          <w:color w:val="000000" w:themeColor="text1"/>
          <w:sz w:val="24"/>
          <w:szCs w:val="24"/>
          <w14:textFill>
            <w14:solidFill>
              <w14:schemeClr w14:val="tx1"/>
            </w14:solidFill>
          </w14:textFill>
        </w:rPr>
        <w:t xml:space="preserve"> </w:t>
      </w:r>
      <w:r>
        <w:rPr>
          <w:rFonts w:hint="eastAsia" w:ascii="宋体" w:hAnsi="宋体" w:eastAsia="宋体"/>
          <w:b w:val="0"/>
          <w:color w:val="000000" w:themeColor="text1"/>
          <w:sz w:val="24"/>
          <w:szCs w:val="24"/>
          <w14:textFill>
            <w14:solidFill>
              <w14:schemeClr w14:val="tx1"/>
            </w14:solidFill>
          </w14:textFill>
        </w:rPr>
        <w:t>附</w:t>
      </w:r>
      <w:r>
        <w:rPr>
          <w:rFonts w:ascii="宋体" w:hAnsi="宋体" w:eastAsia="宋体"/>
          <w:b w:val="0"/>
          <w:color w:val="000000" w:themeColor="text1"/>
          <w:sz w:val="24"/>
          <w:szCs w:val="24"/>
          <w14:textFill>
            <w14:solidFill>
              <w14:schemeClr w14:val="tx1"/>
            </w14:solidFill>
          </w14:textFill>
        </w:rPr>
        <w:t xml:space="preserve">  </w:t>
      </w:r>
      <w:r>
        <w:rPr>
          <w:rFonts w:hint="eastAsia" w:ascii="宋体" w:hAnsi="宋体" w:eastAsia="宋体"/>
          <w:b w:val="0"/>
          <w:color w:val="000000" w:themeColor="text1"/>
          <w:sz w:val="24"/>
          <w:szCs w:val="24"/>
          <w14:textFill>
            <w14:solidFill>
              <w14:schemeClr w14:val="tx1"/>
            </w14:solidFill>
          </w14:textFill>
        </w:rPr>
        <w:t>则</w:t>
      </w:r>
      <w:bookmarkEnd w:id="62"/>
    </w:p>
    <w:p>
      <w:pPr>
        <w:pStyle w:val="5"/>
        <w:numPr>
          <w:ilvl w:val="0"/>
          <w:numId w:val="1"/>
        </w:numPr>
        <w:spacing w:after="0" w:line="360" w:lineRule="auto"/>
        <w:ind w:left="0" w:firstLine="496"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pacing w:val="4"/>
          <w:sz w:val="24"/>
          <w14:textFill>
            <w14:solidFill>
              <w14:schemeClr w14:val="tx1"/>
            </w14:solidFill>
          </w14:textFill>
        </w:rPr>
        <w:t>根据《</w:t>
      </w:r>
      <w:bookmarkStart w:id="63" w:name="OLE_LINK7"/>
      <w:bookmarkStart w:id="64" w:name="OLE_LINK8"/>
      <w:bookmarkStart w:id="65" w:name="OLE_LINK9"/>
      <w:r>
        <w:rPr>
          <w:rFonts w:hint="eastAsia" w:ascii="宋体" w:hAnsi="宋体"/>
          <w:color w:val="000000" w:themeColor="text1"/>
          <w:spacing w:val="4"/>
          <w:sz w:val="24"/>
          <w14:textFill>
            <w14:solidFill>
              <w14:schemeClr w14:val="tx1"/>
            </w14:solidFill>
          </w14:textFill>
        </w:rPr>
        <w:t>产业结构调整指导目录</w:t>
      </w:r>
      <w:bookmarkEnd w:id="63"/>
      <w:bookmarkEnd w:id="64"/>
      <w:bookmarkEnd w:id="65"/>
      <w:r>
        <w:rPr>
          <w:rFonts w:hint="eastAsia" w:ascii="宋体" w:hAnsi="宋体"/>
          <w:color w:val="000000" w:themeColor="text1"/>
          <w:spacing w:val="4"/>
          <w:sz w:val="24"/>
          <w14:textFill>
            <w14:solidFill>
              <w14:schemeClr w14:val="tx1"/>
            </w14:solidFill>
          </w14:textFill>
        </w:rPr>
        <w:t>（</w:t>
      </w:r>
      <w:r>
        <w:rPr>
          <w:rFonts w:ascii="宋体" w:hAnsi="宋体"/>
          <w:color w:val="000000" w:themeColor="text1"/>
          <w:spacing w:val="4"/>
          <w:sz w:val="24"/>
          <w14:textFill>
            <w14:solidFill>
              <w14:schemeClr w14:val="tx1"/>
            </w14:solidFill>
          </w14:textFill>
        </w:rPr>
        <w:t>2011</w:t>
      </w:r>
      <w:r>
        <w:rPr>
          <w:rFonts w:hint="eastAsia" w:ascii="宋体" w:hAnsi="宋体"/>
          <w:color w:val="000000" w:themeColor="text1"/>
          <w:spacing w:val="4"/>
          <w:sz w:val="24"/>
          <w14:textFill>
            <w14:solidFill>
              <w14:schemeClr w14:val="tx1"/>
            </w14:solidFill>
          </w14:textFill>
        </w:rPr>
        <w:t>年</w:t>
      </w:r>
      <w:r>
        <w:rPr>
          <w:rFonts w:hint="eastAsia" w:ascii="宋体" w:hAnsi="宋体"/>
          <w:color w:val="000000"/>
          <w:spacing w:val="4"/>
          <w:sz w:val="24"/>
        </w:rPr>
        <w:t>本</w:t>
      </w:r>
      <w:r>
        <w:rPr>
          <w:rFonts w:hint="eastAsia" w:ascii="宋体" w:hAnsi="宋体"/>
          <w:color w:val="000000" w:themeColor="text1"/>
          <w:spacing w:val="4"/>
          <w:sz w:val="24"/>
          <w14:textFill>
            <w14:solidFill>
              <w14:schemeClr w14:val="tx1"/>
            </w14:solidFill>
          </w14:textFill>
        </w:rPr>
        <w:t>）》（发改委</w:t>
      </w:r>
      <w:r>
        <w:rPr>
          <w:rFonts w:ascii="宋体" w:hAnsi="宋体"/>
          <w:color w:val="000000" w:themeColor="text1"/>
          <w:spacing w:val="4"/>
          <w:sz w:val="24"/>
          <w14:textFill>
            <w14:solidFill>
              <w14:schemeClr w14:val="tx1"/>
            </w14:solidFill>
          </w14:textFill>
        </w:rPr>
        <w:t>2011</w:t>
      </w:r>
      <w:r>
        <w:rPr>
          <w:rFonts w:hint="eastAsia" w:ascii="宋体" w:hAnsi="宋体"/>
          <w:color w:val="000000" w:themeColor="text1"/>
          <w:spacing w:val="4"/>
          <w:sz w:val="24"/>
          <w14:textFill>
            <w14:solidFill>
              <w14:schemeClr w14:val="tx1"/>
            </w14:solidFill>
          </w14:textFill>
        </w:rPr>
        <w:t>年第</w:t>
      </w:r>
      <w:r>
        <w:rPr>
          <w:rFonts w:ascii="宋体" w:hAnsi="宋体"/>
          <w:color w:val="000000" w:themeColor="text1"/>
          <w:spacing w:val="4"/>
          <w:sz w:val="24"/>
          <w14:textFill>
            <w14:solidFill>
              <w14:schemeClr w14:val="tx1"/>
            </w14:solidFill>
          </w14:textFill>
        </w:rPr>
        <w:t>9</w:t>
      </w:r>
      <w:r>
        <w:rPr>
          <w:rFonts w:hint="eastAsia" w:ascii="宋体" w:hAnsi="宋体"/>
          <w:color w:val="000000" w:themeColor="text1"/>
          <w:spacing w:val="4"/>
          <w:sz w:val="24"/>
          <w14:textFill>
            <w14:solidFill>
              <w14:schemeClr w14:val="tx1"/>
            </w14:solidFill>
          </w14:textFill>
        </w:rPr>
        <w:t>号令）规定，淘汰生产能力</w:t>
      </w:r>
      <w:r>
        <w:rPr>
          <w:rFonts w:ascii="宋体" w:hAnsi="宋体"/>
          <w:color w:val="000000" w:themeColor="text1"/>
          <w:spacing w:val="4"/>
          <w:sz w:val="24"/>
          <w14:textFill>
            <w14:solidFill>
              <w14:schemeClr w14:val="tx1"/>
            </w14:solidFill>
          </w14:textFill>
        </w:rPr>
        <w:t>150</w:t>
      </w:r>
      <w:r>
        <w:rPr>
          <w:rFonts w:hint="eastAsia" w:ascii="宋体" w:hAnsi="宋体"/>
          <w:color w:val="000000" w:themeColor="text1"/>
          <w:spacing w:val="4"/>
          <w:sz w:val="24"/>
          <w14:textFill>
            <w14:solidFill>
              <w14:schemeClr w14:val="tx1"/>
            </w14:solidFill>
          </w14:textFill>
        </w:rPr>
        <w:t>瓶</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分钟以下（</w:t>
      </w:r>
      <w:r>
        <w:rPr>
          <w:rFonts w:hint="eastAsia" w:ascii="宋体" w:hAnsi="宋体"/>
          <w:color w:val="000000"/>
          <w:sz w:val="24"/>
        </w:rPr>
        <w:t>瓶</w:t>
      </w:r>
      <w:r>
        <w:rPr>
          <w:rFonts w:hint="eastAsia" w:ascii="宋体" w:hAnsi="宋体"/>
          <w:color w:val="000000" w:themeColor="text1"/>
          <w:sz w:val="24"/>
          <w14:textFill>
            <w14:solidFill>
              <w14:schemeClr w14:val="tx1"/>
            </w14:solidFill>
          </w14:textFill>
        </w:rPr>
        <w:t>容在</w:t>
      </w:r>
      <w:r>
        <w:rPr>
          <w:rFonts w:ascii="宋体" w:hAnsi="宋体"/>
          <w:color w:val="000000" w:themeColor="text1"/>
          <w:sz w:val="24"/>
          <w14:textFill>
            <w14:solidFill>
              <w14:schemeClr w14:val="tx1"/>
            </w14:solidFill>
          </w14:textFill>
        </w:rPr>
        <w:t>250</w:t>
      </w:r>
      <w:r>
        <w:rPr>
          <w:rFonts w:hint="eastAsia" w:ascii="宋体" w:hAnsi="宋体"/>
          <w:color w:val="000000" w:themeColor="text1"/>
          <w:sz w:val="24"/>
          <w14:textFill>
            <w14:solidFill>
              <w14:schemeClr w14:val="tx1"/>
            </w14:solidFill>
          </w14:textFill>
        </w:rPr>
        <w:t>毫升及以下）的碳酸饮料生产线；限制浓缩苹果汁生产线。</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饮料相关标准、检验项目和方法参见附件（资料性文件）。</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本细则由</w:t>
      </w:r>
      <w:r>
        <w:rPr>
          <w:rFonts w:hint="eastAsia" w:ascii="宋体" w:hAnsi="宋体"/>
          <w:color w:val="000000" w:themeColor="text1"/>
          <w:spacing w:val="-2"/>
          <w:kern w:val="0"/>
          <w:sz w:val="24"/>
          <w14:textFill>
            <w14:solidFill>
              <w14:schemeClr w14:val="tx1"/>
            </w14:solidFill>
          </w14:textFill>
        </w:rPr>
        <w:t>国家食品药品监督管理总局</w:t>
      </w:r>
      <w:r>
        <w:rPr>
          <w:rFonts w:hint="eastAsia" w:ascii="宋体" w:hAnsi="宋体"/>
          <w:color w:val="000000" w:themeColor="text1"/>
          <w:sz w:val="24"/>
          <w14:textFill>
            <w14:solidFill>
              <w14:schemeClr w14:val="tx1"/>
            </w14:solidFill>
          </w14:textFill>
        </w:rPr>
        <w:t>负责解释。</w:t>
      </w:r>
    </w:p>
    <w:p>
      <w:pPr>
        <w:pStyle w:val="5"/>
        <w:numPr>
          <w:ilvl w:val="0"/>
          <w:numId w:val="1"/>
        </w:numPr>
        <w:spacing w:after="0"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本细则自发布之日起实施，原《</w:t>
      </w:r>
      <w:r>
        <w:rPr>
          <w:rFonts w:hint="eastAsia" w:ascii="宋体" w:hAnsi="宋体"/>
          <w:color w:val="000000" w:themeColor="text1"/>
          <w:kern w:val="0"/>
          <w:sz w:val="24"/>
          <w14:textFill>
            <w14:solidFill>
              <w14:schemeClr w14:val="tx1"/>
            </w14:solidFill>
          </w14:textFill>
        </w:rPr>
        <w:t>饮料</w:t>
      </w:r>
      <w:r>
        <w:rPr>
          <w:rFonts w:hint="eastAsia" w:ascii="宋体" w:hAnsi="宋体"/>
          <w:color w:val="000000" w:themeColor="text1"/>
          <w:sz w:val="24"/>
          <w14:textFill>
            <w14:solidFill>
              <w14:schemeClr w14:val="tx1"/>
            </w14:solidFill>
          </w14:textFill>
        </w:rPr>
        <w:t>生产许可证审查细则》废止。</w:t>
      </w:r>
    </w:p>
    <w:p>
      <w:pPr>
        <w:pStyle w:val="26"/>
        <w:tabs>
          <w:tab w:val="left" w:pos="1418"/>
        </w:tabs>
        <w:spacing w:line="360" w:lineRule="auto"/>
        <w:ind w:firstLine="480"/>
        <w:rPr>
          <w:rFonts w:ascii="宋体" w:hAnsi="宋体" w:eastAsia="宋体" w:cs="Times New Roman"/>
          <w:color w:val="000000" w:themeColor="text1"/>
          <w:sz w:val="24"/>
          <w:szCs w:val="24"/>
          <w14:textFill>
            <w14:solidFill>
              <w14:schemeClr w14:val="tx1"/>
            </w14:solidFill>
          </w14:textFill>
        </w:rPr>
      </w:pPr>
    </w:p>
    <w:p>
      <w:pPr>
        <w:pStyle w:val="26"/>
        <w:tabs>
          <w:tab w:val="left" w:pos="1418"/>
        </w:tabs>
        <w:spacing w:line="360" w:lineRule="auto"/>
        <w:ind w:firstLine="48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附：</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包装饮用水生产涉及的主要标准</w:t>
      </w:r>
    </w:p>
    <w:p>
      <w:pPr>
        <w:pStyle w:val="26"/>
        <w:tabs>
          <w:tab w:val="left" w:pos="1418"/>
        </w:tabs>
        <w:spacing w:line="360" w:lineRule="auto"/>
        <w:ind w:firstLine="983" w:firstLineChars="41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包装饮用水规定的检</w:t>
      </w:r>
      <w:bookmarkStart w:id="66" w:name="OLE_LINK24"/>
      <w:bookmarkStart w:id="67" w:name="OLE_LINK25"/>
      <w:bookmarkStart w:id="68" w:name="OLE_LINK26"/>
      <w:r>
        <w:rPr>
          <w:rFonts w:hint="eastAsia" w:ascii="宋体" w:hAnsi="宋体" w:eastAsia="宋体" w:cs="Times New Roman"/>
          <w:color w:val="000000" w:themeColor="text1"/>
          <w:sz w:val="24"/>
          <w:szCs w:val="24"/>
          <w14:textFill>
            <w14:solidFill>
              <w14:schemeClr w14:val="tx1"/>
            </w14:solidFill>
          </w14:textFill>
        </w:rPr>
        <w:t>验项目与方法</w:t>
      </w:r>
    </w:p>
    <w:p>
      <w:pPr>
        <w:pStyle w:val="26"/>
        <w:tabs>
          <w:tab w:val="left" w:pos="1418"/>
        </w:tabs>
        <w:spacing w:line="360" w:lineRule="auto"/>
        <w:ind w:firstLine="983" w:firstLineChars="41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w:t>
      </w:r>
      <w:r>
        <w:rPr>
          <w:rFonts w:hint="eastAsia" w:ascii="宋体" w:hAnsi="宋体" w:eastAsia="宋体" w:cs="Times New Roman"/>
          <w:color w:val="000000" w:themeColor="text1"/>
          <w:sz w:val="24"/>
          <w:szCs w:val="24"/>
          <w14:textFill>
            <w14:solidFill>
              <w14:schemeClr w14:val="tx1"/>
            </w14:solidFill>
          </w14:textFill>
        </w:rPr>
        <w:t>碳酸饮料（汽水）生产涉及</w:t>
      </w:r>
      <w:bookmarkEnd w:id="66"/>
      <w:bookmarkEnd w:id="67"/>
      <w:bookmarkEnd w:id="68"/>
      <w:r>
        <w:rPr>
          <w:rFonts w:hint="eastAsia" w:ascii="宋体" w:hAnsi="宋体" w:eastAsia="宋体" w:cs="Times New Roman"/>
          <w:color w:val="000000" w:themeColor="text1"/>
          <w:sz w:val="24"/>
          <w:szCs w:val="24"/>
          <w14:textFill>
            <w14:solidFill>
              <w14:schemeClr w14:val="tx1"/>
            </w14:solidFill>
          </w14:textFill>
        </w:rPr>
        <w:t>的主要标准</w:t>
      </w:r>
    </w:p>
    <w:p>
      <w:pPr>
        <w:pStyle w:val="26"/>
        <w:tabs>
          <w:tab w:val="left" w:pos="1418"/>
        </w:tabs>
        <w:spacing w:line="360" w:lineRule="auto"/>
        <w:ind w:firstLine="983" w:firstLineChars="41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4.</w:t>
      </w:r>
      <w:r>
        <w:rPr>
          <w:rFonts w:hint="eastAsia" w:ascii="宋体" w:hAnsi="宋体" w:eastAsia="宋体" w:cs="Times New Roman"/>
          <w:color w:val="000000" w:themeColor="text1"/>
          <w:sz w:val="24"/>
          <w:szCs w:val="24"/>
          <w14:textFill>
            <w14:solidFill>
              <w14:schemeClr w14:val="tx1"/>
            </w14:solidFill>
          </w14:textFill>
        </w:rPr>
        <w:t>碳酸饮料（汽水）规定的检验项目与方法</w:t>
      </w:r>
    </w:p>
    <w:p>
      <w:pPr>
        <w:pStyle w:val="26"/>
        <w:tabs>
          <w:tab w:val="left" w:pos="1418"/>
        </w:tabs>
        <w:spacing w:line="360" w:lineRule="auto"/>
        <w:ind w:firstLine="983" w:firstLineChars="41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5.</w:t>
      </w:r>
      <w:r>
        <w:rPr>
          <w:rFonts w:hint="eastAsia" w:ascii="宋体" w:hAnsi="宋体" w:eastAsia="宋体" w:cs="Times New Roman"/>
          <w:color w:val="000000" w:themeColor="text1"/>
          <w:sz w:val="24"/>
          <w:szCs w:val="24"/>
          <w14:textFill>
            <w14:solidFill>
              <w14:schemeClr w14:val="tx1"/>
            </w14:solidFill>
          </w14:textFill>
        </w:rPr>
        <w:t>茶（类）饮料生产涉及的主要标准</w:t>
      </w:r>
    </w:p>
    <w:p>
      <w:pPr>
        <w:pStyle w:val="26"/>
        <w:tabs>
          <w:tab w:val="left" w:pos="1418"/>
        </w:tabs>
        <w:spacing w:line="360" w:lineRule="auto"/>
        <w:ind w:firstLine="983" w:firstLineChars="41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6.</w:t>
      </w:r>
      <w:r>
        <w:rPr>
          <w:rFonts w:hint="eastAsia" w:ascii="宋体" w:hAnsi="宋体" w:eastAsia="宋体" w:cs="Times New Roman"/>
          <w:color w:val="000000" w:themeColor="text1"/>
          <w:sz w:val="24"/>
          <w:szCs w:val="24"/>
          <w14:textFill>
            <w14:solidFill>
              <w14:schemeClr w14:val="tx1"/>
            </w14:solidFill>
          </w14:textFill>
        </w:rPr>
        <w:t>茶（类）饮料规定的检验项目与方法</w:t>
      </w:r>
    </w:p>
    <w:p>
      <w:pPr>
        <w:pStyle w:val="26"/>
        <w:tabs>
          <w:tab w:val="left" w:pos="1418"/>
        </w:tabs>
        <w:spacing w:line="360" w:lineRule="auto"/>
        <w:ind w:firstLine="983" w:firstLineChars="41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7.</w:t>
      </w:r>
      <w:r>
        <w:rPr>
          <w:rFonts w:hint="eastAsia" w:ascii="宋体" w:hAnsi="宋体" w:eastAsia="宋体" w:cs="Times New Roman"/>
          <w:color w:val="000000" w:themeColor="text1"/>
          <w:sz w:val="24"/>
          <w:szCs w:val="24"/>
          <w14:textFill>
            <w14:solidFill>
              <w14:schemeClr w14:val="tx1"/>
            </w14:solidFill>
          </w14:textFill>
        </w:rPr>
        <w:t>果蔬汁类及其饮料生产涉及的主要标准</w:t>
      </w:r>
    </w:p>
    <w:p>
      <w:pPr>
        <w:pStyle w:val="26"/>
        <w:tabs>
          <w:tab w:val="left" w:pos="1418"/>
        </w:tabs>
        <w:spacing w:line="360" w:lineRule="auto"/>
        <w:ind w:firstLine="983" w:firstLineChars="41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8.</w:t>
      </w:r>
      <w:r>
        <w:rPr>
          <w:rFonts w:hint="eastAsia" w:ascii="宋体" w:hAnsi="宋体" w:eastAsia="宋体" w:cs="Times New Roman"/>
          <w:color w:val="000000" w:themeColor="text1"/>
          <w:sz w:val="24"/>
          <w:szCs w:val="24"/>
          <w14:textFill>
            <w14:solidFill>
              <w14:schemeClr w14:val="tx1"/>
            </w14:solidFill>
          </w14:textFill>
        </w:rPr>
        <w:t>果蔬汁类及其饮料规定的检验项目与方法</w:t>
      </w:r>
    </w:p>
    <w:p>
      <w:pPr>
        <w:pStyle w:val="26"/>
        <w:tabs>
          <w:tab w:val="left" w:pos="1418"/>
        </w:tabs>
        <w:spacing w:line="360" w:lineRule="auto"/>
        <w:ind w:firstLine="983" w:firstLineChars="41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9.</w:t>
      </w:r>
      <w:r>
        <w:rPr>
          <w:rFonts w:hint="eastAsia" w:ascii="宋体" w:hAnsi="宋体" w:eastAsia="宋体" w:cs="Times New Roman"/>
          <w:color w:val="000000" w:themeColor="text1"/>
          <w:sz w:val="24"/>
          <w:szCs w:val="24"/>
          <w14:textFill>
            <w14:solidFill>
              <w14:schemeClr w14:val="tx1"/>
            </w14:solidFill>
          </w14:textFill>
        </w:rPr>
        <w:t>蛋白饮料生产涉及的主要标准</w:t>
      </w:r>
    </w:p>
    <w:p>
      <w:pPr>
        <w:pStyle w:val="26"/>
        <w:tabs>
          <w:tab w:val="left" w:pos="1418"/>
        </w:tabs>
        <w:spacing w:line="360" w:lineRule="auto"/>
        <w:ind w:firstLine="983" w:firstLineChars="41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10.</w:t>
      </w:r>
      <w:r>
        <w:rPr>
          <w:rFonts w:hint="eastAsia" w:ascii="宋体" w:hAnsi="宋体" w:eastAsia="宋体" w:cs="Times New Roman"/>
          <w:color w:val="000000" w:themeColor="text1"/>
          <w:sz w:val="24"/>
          <w:szCs w:val="24"/>
          <w14:textFill>
            <w14:solidFill>
              <w14:schemeClr w14:val="tx1"/>
            </w14:solidFill>
          </w14:textFill>
        </w:rPr>
        <w:t>蛋白饮料规定的检验项目与方法</w:t>
      </w:r>
    </w:p>
    <w:p>
      <w:pPr>
        <w:pStyle w:val="26"/>
        <w:tabs>
          <w:tab w:val="left" w:pos="1418"/>
        </w:tabs>
        <w:spacing w:line="360" w:lineRule="auto"/>
        <w:ind w:firstLine="983" w:firstLineChars="41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11.</w:t>
      </w:r>
      <w:r>
        <w:rPr>
          <w:rFonts w:hint="eastAsia" w:ascii="宋体" w:hAnsi="宋体" w:eastAsia="宋体" w:cs="Times New Roman"/>
          <w:color w:val="000000" w:themeColor="text1"/>
          <w:sz w:val="24"/>
          <w:szCs w:val="24"/>
          <w14:textFill>
            <w14:solidFill>
              <w14:schemeClr w14:val="tx1"/>
            </w14:solidFill>
          </w14:textFill>
        </w:rPr>
        <w:t>固体饮料生产涉及的主要标准</w:t>
      </w:r>
    </w:p>
    <w:p>
      <w:pPr>
        <w:pStyle w:val="26"/>
        <w:tabs>
          <w:tab w:val="left" w:pos="1418"/>
        </w:tabs>
        <w:spacing w:line="360" w:lineRule="auto"/>
        <w:ind w:firstLine="983" w:firstLineChars="41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12.</w:t>
      </w:r>
      <w:r>
        <w:rPr>
          <w:rFonts w:hint="eastAsia" w:ascii="宋体" w:hAnsi="宋体" w:eastAsia="宋体" w:cs="Times New Roman"/>
          <w:color w:val="000000" w:themeColor="text1"/>
          <w:sz w:val="24"/>
          <w:szCs w:val="24"/>
          <w14:textFill>
            <w14:solidFill>
              <w14:schemeClr w14:val="tx1"/>
            </w14:solidFill>
          </w14:textFill>
        </w:rPr>
        <w:t>固体饮料规定的检验项目与方法</w:t>
      </w:r>
    </w:p>
    <w:p>
      <w:pPr>
        <w:pStyle w:val="26"/>
        <w:tabs>
          <w:tab w:val="left" w:pos="1418"/>
        </w:tabs>
        <w:spacing w:line="360" w:lineRule="auto"/>
        <w:ind w:firstLine="983" w:firstLineChars="41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13.</w:t>
      </w:r>
      <w:r>
        <w:rPr>
          <w:rFonts w:hint="eastAsia" w:ascii="宋体" w:hAnsi="宋体" w:eastAsia="宋体" w:cs="Times New Roman"/>
          <w:color w:val="000000" w:themeColor="text1"/>
          <w:sz w:val="24"/>
          <w:szCs w:val="24"/>
          <w14:textFill>
            <w14:solidFill>
              <w14:schemeClr w14:val="tx1"/>
            </w14:solidFill>
          </w14:textFill>
        </w:rPr>
        <w:t>其他饮料类生产涉及的主要标准</w:t>
      </w:r>
    </w:p>
    <w:p>
      <w:pPr>
        <w:pStyle w:val="26"/>
        <w:tabs>
          <w:tab w:val="left" w:pos="1418"/>
        </w:tabs>
        <w:spacing w:line="360" w:lineRule="auto"/>
        <w:ind w:firstLine="983" w:firstLineChars="410"/>
        <w:jc w:val="left"/>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14.</w:t>
      </w:r>
      <w:r>
        <w:rPr>
          <w:rFonts w:hint="eastAsia" w:ascii="宋体" w:hAnsi="宋体" w:eastAsia="宋体" w:cs="Times New Roman"/>
          <w:color w:val="000000" w:themeColor="text1"/>
          <w:sz w:val="24"/>
          <w:szCs w:val="24"/>
          <w14:textFill>
            <w14:solidFill>
              <w14:schemeClr w14:val="tx1"/>
            </w14:solidFill>
          </w14:textFill>
        </w:rPr>
        <w:t>其他饮料类规定的检验项目与方法</w:t>
      </w: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widowControl/>
        <w:spacing w:line="360" w:lineRule="auto"/>
        <w:jc w:val="left"/>
        <w:rPr>
          <w:rFonts w:ascii="宋体" w:hAnsi="宋体"/>
          <w:color w:val="000000"/>
          <w:sz w:val="24"/>
        </w:rPr>
      </w:pPr>
      <w:r>
        <w:rPr>
          <w:rFonts w:ascii="宋体" w:hAnsi="宋体"/>
          <w:color w:val="000000"/>
          <w:sz w:val="24"/>
        </w:rPr>
        <w:br w:type="page"/>
      </w:r>
    </w:p>
    <w:p>
      <w:pPr>
        <w:pStyle w:val="27"/>
        <w:spacing w:line="360" w:lineRule="auto"/>
        <w:jc w:val="left"/>
        <w:rPr>
          <w:rFonts w:ascii="宋体" w:hAnsi="宋体" w:eastAsia="宋体"/>
          <w:b w:val="0"/>
          <w:sz w:val="24"/>
          <w:szCs w:val="24"/>
        </w:rPr>
      </w:pPr>
      <w:r>
        <w:rPr>
          <w:rFonts w:hint="eastAsia" w:ascii="宋体" w:hAnsi="宋体" w:eastAsia="宋体"/>
          <w:b w:val="0"/>
          <w:sz w:val="24"/>
          <w:szCs w:val="24"/>
        </w:rPr>
        <w:t>附</w:t>
      </w:r>
      <w:r>
        <w:rPr>
          <w:rFonts w:ascii="宋体" w:hAnsi="宋体" w:eastAsia="宋体"/>
          <w:b w:val="0"/>
          <w:sz w:val="24"/>
          <w:szCs w:val="24"/>
        </w:rPr>
        <w:t>1</w:t>
      </w:r>
    </w:p>
    <w:p>
      <w:pPr>
        <w:pStyle w:val="27"/>
        <w:spacing w:line="360" w:lineRule="auto"/>
        <w:rPr>
          <w:rFonts w:ascii="宋体" w:hAnsi="宋体" w:eastAsia="宋体"/>
          <w:sz w:val="24"/>
          <w:szCs w:val="24"/>
        </w:rPr>
      </w:pPr>
    </w:p>
    <w:p>
      <w:pPr>
        <w:pStyle w:val="27"/>
        <w:spacing w:line="360" w:lineRule="auto"/>
        <w:rPr>
          <w:rFonts w:ascii="宋体" w:hAnsi="宋体" w:eastAsia="宋体"/>
          <w:b w:val="0"/>
          <w:sz w:val="24"/>
          <w:szCs w:val="24"/>
        </w:rPr>
      </w:pPr>
      <w:r>
        <w:rPr>
          <w:rFonts w:hint="eastAsia" w:ascii="宋体" w:hAnsi="宋体" w:eastAsia="宋体"/>
          <w:b w:val="0"/>
          <w:sz w:val="24"/>
          <w:szCs w:val="24"/>
        </w:rPr>
        <w:t>包</w:t>
      </w:r>
      <w:r>
        <w:rPr>
          <w:rFonts w:ascii="宋体" w:hAnsi="宋体" w:eastAsia="宋体"/>
          <w:b w:val="0"/>
          <w:sz w:val="24"/>
          <w:szCs w:val="24"/>
        </w:rPr>
        <w:t>装饮用水生产涉及的主要标准</w:t>
      </w:r>
    </w:p>
    <w:p>
      <w:pPr>
        <w:pStyle w:val="27"/>
        <w:spacing w:line="360" w:lineRule="auto"/>
        <w:rPr>
          <w:rFonts w:ascii="宋体" w:hAnsi="宋体" w:eastAsia="宋体"/>
          <w:sz w:val="24"/>
          <w:szCs w:val="24"/>
        </w:rPr>
      </w:pPr>
    </w:p>
    <w:tbl>
      <w:tblPr>
        <w:tblStyle w:val="13"/>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924"/>
        <w:gridCol w:w="5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984" w:type="dxa"/>
            <w:shd w:val="clear" w:color="auto" w:fill="auto"/>
            <w:vAlign w:val="center"/>
          </w:tcPr>
          <w:p>
            <w:pPr>
              <w:adjustRightInd w:val="0"/>
              <w:snapToGrid w:val="0"/>
              <w:spacing w:line="360" w:lineRule="auto"/>
              <w:jc w:val="center"/>
              <w:rPr>
                <w:rFonts w:ascii="宋体" w:hAnsi="宋体"/>
                <w:b/>
                <w:color w:val="000000"/>
                <w:kern w:val="0"/>
                <w:sz w:val="24"/>
                <w:u w:val="single"/>
              </w:rPr>
            </w:pPr>
            <w:r>
              <w:rPr>
                <w:rFonts w:hint="eastAsia" w:ascii="宋体" w:hAnsi="宋体"/>
                <w:b/>
                <w:color w:val="000000"/>
                <w:kern w:val="0"/>
                <w:sz w:val="24"/>
              </w:rPr>
              <w:t>序号</w:t>
            </w:r>
          </w:p>
        </w:tc>
        <w:tc>
          <w:tcPr>
            <w:tcW w:w="1924" w:type="dxa"/>
            <w:shd w:val="clear" w:color="000000" w:fill="FFFFFF"/>
            <w:vAlign w:val="center"/>
          </w:tcPr>
          <w:p>
            <w:pPr>
              <w:adjustRightInd w:val="0"/>
              <w:snapToGrid w:val="0"/>
              <w:spacing w:line="360" w:lineRule="auto"/>
              <w:jc w:val="center"/>
              <w:rPr>
                <w:rFonts w:ascii="宋体" w:hAnsi="宋体"/>
                <w:b/>
                <w:color w:val="000000"/>
                <w:kern w:val="0"/>
                <w:sz w:val="24"/>
                <w:u w:val="single"/>
              </w:rPr>
            </w:pPr>
            <w:r>
              <w:rPr>
                <w:rFonts w:hint="eastAsia" w:ascii="宋体" w:hAnsi="宋体"/>
                <w:b/>
                <w:color w:val="000000"/>
                <w:kern w:val="0"/>
                <w:sz w:val="24"/>
              </w:rPr>
              <w:t>标准号</w:t>
            </w:r>
          </w:p>
        </w:tc>
        <w:tc>
          <w:tcPr>
            <w:tcW w:w="5916" w:type="dxa"/>
            <w:shd w:val="clear" w:color="000000" w:fill="FFFFFF"/>
            <w:vAlign w:val="center"/>
          </w:tcPr>
          <w:p>
            <w:pPr>
              <w:adjustRightInd w:val="0"/>
              <w:snapToGrid w:val="0"/>
              <w:spacing w:line="360" w:lineRule="auto"/>
              <w:jc w:val="center"/>
              <w:rPr>
                <w:rFonts w:ascii="宋体" w:hAnsi="宋体"/>
                <w:b/>
                <w:color w:val="000000"/>
                <w:kern w:val="0"/>
                <w:sz w:val="24"/>
                <w:u w:val="single"/>
              </w:rPr>
            </w:pPr>
            <w:r>
              <w:rPr>
                <w:rFonts w:hint="eastAsia" w:ascii="宋体" w:hAnsi="宋体"/>
                <w:b/>
                <w:color w:val="000000"/>
                <w:kern w:val="0"/>
                <w:sz w:val="24"/>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984" w:type="dxa"/>
            <w:shd w:val="clear" w:color="auto" w:fill="auto"/>
            <w:vAlign w:val="center"/>
          </w:tcPr>
          <w:p>
            <w:pPr>
              <w:adjustRightInd w:val="0"/>
              <w:snapToGrid w:val="0"/>
              <w:spacing w:line="360" w:lineRule="auto"/>
              <w:jc w:val="center"/>
              <w:rPr>
                <w:rFonts w:ascii="宋体" w:hAnsi="宋体"/>
                <w:b/>
                <w:color w:val="000000"/>
                <w:kern w:val="0"/>
                <w:sz w:val="24"/>
              </w:rPr>
            </w:pPr>
            <w:r>
              <w:rPr>
                <w:rFonts w:ascii="宋体" w:hAnsi="宋体"/>
                <w:color w:val="000000"/>
                <w:kern w:val="0"/>
                <w:sz w:val="24"/>
              </w:rPr>
              <w:t>1</w:t>
            </w:r>
          </w:p>
        </w:tc>
        <w:tc>
          <w:tcPr>
            <w:tcW w:w="1924" w:type="dxa"/>
            <w:shd w:val="clear" w:color="000000" w:fill="FFFFFF"/>
            <w:vAlign w:val="center"/>
          </w:tcPr>
          <w:p>
            <w:pPr>
              <w:adjustRightInd w:val="0"/>
              <w:snapToGrid w:val="0"/>
              <w:spacing w:line="360" w:lineRule="auto"/>
              <w:jc w:val="center"/>
              <w:rPr>
                <w:rFonts w:ascii="宋体" w:hAnsi="宋体"/>
                <w:b/>
                <w:color w:val="000000"/>
                <w:kern w:val="0"/>
                <w:sz w:val="24"/>
              </w:rPr>
            </w:pPr>
            <w:r>
              <w:rPr>
                <w:rFonts w:ascii="宋体" w:hAnsi="宋体"/>
                <w:color w:val="000000"/>
                <w:kern w:val="0"/>
                <w:sz w:val="24"/>
              </w:rPr>
              <w:t>GB/T 10789</w:t>
            </w:r>
          </w:p>
        </w:tc>
        <w:tc>
          <w:tcPr>
            <w:tcW w:w="5916" w:type="dxa"/>
            <w:shd w:val="clear" w:color="000000" w:fill="FFFFFF"/>
            <w:vAlign w:val="center"/>
          </w:tcPr>
          <w:p>
            <w:pPr>
              <w:adjustRightInd w:val="0"/>
              <w:snapToGrid w:val="0"/>
              <w:spacing w:line="360" w:lineRule="auto"/>
              <w:jc w:val="center"/>
              <w:rPr>
                <w:rFonts w:ascii="宋体" w:hAnsi="宋体"/>
                <w:b/>
                <w:color w:val="000000"/>
                <w:kern w:val="0"/>
                <w:sz w:val="24"/>
              </w:rPr>
            </w:pPr>
            <w:r>
              <w:rPr>
                <w:rFonts w:hint="eastAsia" w:ascii="宋体" w:hAnsi="宋体"/>
                <w:color w:val="000000"/>
                <w:kern w:val="0"/>
                <w:sz w:val="24"/>
              </w:rPr>
              <w:t>饮料通则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2</w:t>
            </w:r>
          </w:p>
        </w:tc>
        <w:tc>
          <w:tcPr>
            <w:tcW w:w="192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19298</w:t>
            </w:r>
          </w:p>
        </w:tc>
        <w:tc>
          <w:tcPr>
            <w:tcW w:w="5916"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sz w:val="24"/>
              </w:rPr>
              <w:t>食品安全国家标准包装饮用水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3</w:t>
            </w:r>
          </w:p>
        </w:tc>
        <w:tc>
          <w:tcPr>
            <w:tcW w:w="192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8537</w:t>
            </w:r>
          </w:p>
        </w:tc>
        <w:tc>
          <w:tcPr>
            <w:tcW w:w="5916"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饮用天然矿泉水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4</w:t>
            </w:r>
          </w:p>
        </w:tc>
        <w:tc>
          <w:tcPr>
            <w:tcW w:w="192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5749</w:t>
            </w:r>
          </w:p>
        </w:tc>
        <w:tc>
          <w:tcPr>
            <w:tcW w:w="5916"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生活饮用水卫生标准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5</w:t>
            </w:r>
          </w:p>
        </w:tc>
        <w:tc>
          <w:tcPr>
            <w:tcW w:w="192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17323</w:t>
            </w:r>
          </w:p>
        </w:tc>
        <w:tc>
          <w:tcPr>
            <w:tcW w:w="5916"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瓶装饮用纯净水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6</w:t>
            </w:r>
          </w:p>
        </w:tc>
        <w:tc>
          <w:tcPr>
            <w:tcW w:w="1924" w:type="dxa"/>
            <w:vAlign w:val="center"/>
          </w:tcPr>
          <w:p>
            <w:pPr>
              <w:adjustRightInd w:val="0"/>
              <w:snapToGrid w:val="0"/>
              <w:spacing w:line="360" w:lineRule="auto"/>
              <w:jc w:val="center"/>
              <w:rPr>
                <w:rFonts w:ascii="宋体" w:hAnsi="宋体"/>
                <w:color w:val="000000"/>
                <w:kern w:val="0"/>
                <w:sz w:val="24"/>
              </w:rPr>
            </w:pPr>
            <w:r>
              <w:fldChar w:fldCharType="begin"/>
            </w:r>
            <w:r>
              <w:instrText xml:space="preserve"> HYPERLINK "http://www.csres.com/detail/61906.html" \t "_blank" </w:instrText>
            </w:r>
            <w:r>
              <w:fldChar w:fldCharType="separate"/>
            </w:r>
            <w:r>
              <w:rPr>
                <w:rFonts w:ascii="宋体" w:hAnsi="宋体"/>
                <w:color w:val="000000"/>
                <w:kern w:val="0"/>
                <w:sz w:val="24"/>
              </w:rPr>
              <w:t>GB 19304</w:t>
            </w:r>
            <w:r>
              <w:rPr>
                <w:rFonts w:ascii="宋体" w:hAnsi="宋体"/>
                <w:color w:val="000000"/>
                <w:kern w:val="0"/>
                <w:sz w:val="24"/>
              </w:rPr>
              <w:fldChar w:fldCharType="end"/>
            </w:r>
          </w:p>
        </w:tc>
        <w:tc>
          <w:tcPr>
            <w:tcW w:w="5916"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定型包装饮用水企业生产卫生规范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7</w:t>
            </w:r>
          </w:p>
        </w:tc>
        <w:tc>
          <w:tcPr>
            <w:tcW w:w="1924" w:type="dxa"/>
            <w:vAlign w:val="center"/>
          </w:tcPr>
          <w:p>
            <w:pPr>
              <w:adjustRightInd w:val="0"/>
              <w:snapToGrid w:val="0"/>
              <w:spacing w:line="360" w:lineRule="auto"/>
              <w:jc w:val="center"/>
              <w:rPr>
                <w:rFonts w:ascii="宋体" w:hAnsi="宋体"/>
                <w:color w:val="000000"/>
                <w:kern w:val="0"/>
                <w:sz w:val="24"/>
              </w:rPr>
            </w:pPr>
            <w:r>
              <w:fldChar w:fldCharType="begin"/>
            </w:r>
            <w:r>
              <w:instrText xml:space="preserve"> HYPERLINK "http://www.csres.com/detail/61123.html" \t "_blank" </w:instrText>
            </w:r>
            <w:r>
              <w:fldChar w:fldCharType="separate"/>
            </w:r>
            <w:r>
              <w:rPr>
                <w:rFonts w:ascii="宋体" w:hAnsi="宋体"/>
                <w:color w:val="000000"/>
                <w:kern w:val="0"/>
                <w:sz w:val="24"/>
              </w:rPr>
              <w:t>GB 16330</w:t>
            </w:r>
            <w:r>
              <w:rPr>
                <w:rFonts w:ascii="宋体" w:hAnsi="宋体"/>
                <w:color w:val="000000"/>
                <w:kern w:val="0"/>
                <w:sz w:val="24"/>
              </w:rPr>
              <w:fldChar w:fldCharType="end"/>
            </w:r>
          </w:p>
        </w:tc>
        <w:tc>
          <w:tcPr>
            <w:tcW w:w="5916"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饮用天然矿泉水厂卫生规范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8</w:t>
            </w:r>
          </w:p>
        </w:tc>
        <w:tc>
          <w:tcPr>
            <w:tcW w:w="1924" w:type="dxa"/>
            <w:vAlign w:val="center"/>
          </w:tcPr>
          <w:p>
            <w:pPr>
              <w:adjustRightInd w:val="0"/>
              <w:snapToGrid w:val="0"/>
              <w:spacing w:line="360" w:lineRule="auto"/>
              <w:jc w:val="center"/>
              <w:rPr>
                <w:rFonts w:ascii="宋体" w:hAnsi="宋体"/>
                <w:sz w:val="24"/>
              </w:rPr>
            </w:pPr>
            <w:r>
              <w:rPr>
                <w:rFonts w:ascii="宋体" w:hAnsi="宋体"/>
                <w:sz w:val="24"/>
              </w:rPr>
              <w:t>GB 8538</w:t>
            </w:r>
          </w:p>
        </w:tc>
        <w:tc>
          <w:tcPr>
            <w:tcW w:w="5916"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食品安全国家标准饮用天然矿泉水检验方法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9</w:t>
            </w:r>
          </w:p>
        </w:tc>
        <w:tc>
          <w:tcPr>
            <w:tcW w:w="1924" w:type="dxa"/>
            <w:vAlign w:val="center"/>
          </w:tcPr>
          <w:p>
            <w:pPr>
              <w:adjustRightInd w:val="0"/>
              <w:snapToGrid w:val="0"/>
              <w:spacing w:line="360" w:lineRule="auto"/>
              <w:jc w:val="center"/>
              <w:rPr>
                <w:rFonts w:ascii="宋体" w:hAnsi="宋体"/>
                <w:sz w:val="24"/>
              </w:rPr>
            </w:pPr>
            <w:r>
              <w:rPr>
                <w:rFonts w:hint="eastAsia" w:ascii="宋体" w:hAnsi="宋体"/>
                <w:sz w:val="24"/>
              </w:rPr>
              <w:t>GB/T 5750</w:t>
            </w:r>
          </w:p>
        </w:tc>
        <w:tc>
          <w:tcPr>
            <w:tcW w:w="5916"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生活饮用水标准检验方法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10</w:t>
            </w:r>
          </w:p>
        </w:tc>
        <w:tc>
          <w:tcPr>
            <w:tcW w:w="192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w:t>
            </w:r>
            <w:r>
              <w:rPr>
                <w:rFonts w:hint="eastAsia" w:ascii="宋体" w:hAnsi="宋体"/>
                <w:color w:val="000000"/>
                <w:kern w:val="0"/>
                <w:sz w:val="24"/>
              </w:rPr>
              <w:t xml:space="preserve"> 1886.228</w:t>
            </w:r>
          </w:p>
        </w:tc>
        <w:tc>
          <w:tcPr>
            <w:tcW w:w="5916"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食品安全国家标准食品添加剂二氧化碳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11</w:t>
            </w:r>
          </w:p>
        </w:tc>
        <w:tc>
          <w:tcPr>
            <w:tcW w:w="192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25585</w:t>
            </w:r>
          </w:p>
        </w:tc>
        <w:tc>
          <w:tcPr>
            <w:tcW w:w="5916"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食品安全国家标准食品添加剂氯化钾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12</w:t>
            </w:r>
          </w:p>
        </w:tc>
        <w:tc>
          <w:tcPr>
            <w:tcW w:w="192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29207</w:t>
            </w:r>
          </w:p>
        </w:tc>
        <w:tc>
          <w:tcPr>
            <w:tcW w:w="5916" w:type="dxa"/>
            <w:vAlign w:val="center"/>
          </w:tcPr>
          <w:p>
            <w:pPr>
              <w:adjustRightInd w:val="0"/>
              <w:snapToGrid w:val="0"/>
              <w:spacing w:line="360" w:lineRule="auto"/>
              <w:jc w:val="center"/>
              <w:rPr>
                <w:rFonts w:ascii="宋体" w:hAnsi="宋体"/>
                <w:color w:val="000000"/>
                <w:sz w:val="24"/>
              </w:rPr>
            </w:pPr>
            <w:r>
              <w:rPr>
                <w:rFonts w:hint="eastAsia" w:ascii="宋体" w:hAnsi="宋体"/>
                <w:color w:val="000000"/>
                <w:sz w:val="24"/>
              </w:rPr>
              <w:t>食品安全国家标准食品添加剂硫酸镁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13</w:t>
            </w:r>
          </w:p>
        </w:tc>
        <w:tc>
          <w:tcPr>
            <w:tcW w:w="192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25579</w:t>
            </w:r>
          </w:p>
        </w:tc>
        <w:tc>
          <w:tcPr>
            <w:tcW w:w="5916" w:type="dxa"/>
            <w:vAlign w:val="center"/>
          </w:tcPr>
          <w:p>
            <w:pPr>
              <w:adjustRightInd w:val="0"/>
              <w:snapToGrid w:val="0"/>
              <w:spacing w:line="360" w:lineRule="auto"/>
              <w:jc w:val="center"/>
              <w:rPr>
                <w:rFonts w:ascii="宋体" w:hAnsi="宋体"/>
                <w:color w:val="000000"/>
                <w:sz w:val="24"/>
              </w:rPr>
            </w:pPr>
            <w:r>
              <w:rPr>
                <w:rFonts w:hint="eastAsia" w:ascii="宋体" w:hAnsi="宋体"/>
                <w:color w:val="000000"/>
                <w:kern w:val="0"/>
                <w:sz w:val="24"/>
              </w:rPr>
              <w:t>食品安全国家标准食品添加剂硫酸锌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4"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14</w:t>
            </w:r>
          </w:p>
        </w:tc>
        <w:tc>
          <w:tcPr>
            <w:tcW w:w="192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 xml:space="preserve">GB </w:t>
            </w:r>
            <w:r>
              <w:rPr>
                <w:rFonts w:hint="eastAsia" w:ascii="宋体" w:hAnsi="宋体"/>
                <w:color w:val="000000"/>
                <w:kern w:val="0"/>
                <w:sz w:val="24"/>
              </w:rPr>
              <w:t>1886.45</w:t>
            </w:r>
          </w:p>
        </w:tc>
        <w:tc>
          <w:tcPr>
            <w:tcW w:w="5916" w:type="dxa"/>
            <w:vAlign w:val="center"/>
          </w:tcPr>
          <w:p>
            <w:pPr>
              <w:adjustRightInd w:val="0"/>
              <w:snapToGrid w:val="0"/>
              <w:spacing w:line="360" w:lineRule="auto"/>
              <w:jc w:val="center"/>
              <w:rPr>
                <w:rFonts w:ascii="宋体" w:hAnsi="宋体"/>
                <w:b/>
                <w:bCs/>
                <w:color w:val="000000"/>
                <w:sz w:val="24"/>
              </w:rPr>
            </w:pPr>
            <w:r>
              <w:rPr>
                <w:rFonts w:hint="eastAsia" w:ascii="宋体" w:hAnsi="宋体"/>
                <w:color w:val="000000"/>
                <w:kern w:val="0"/>
                <w:sz w:val="24"/>
              </w:rPr>
              <w:t>食品安全国家标准食品添加剂氯化钙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15</w:t>
            </w:r>
          </w:p>
        </w:tc>
        <w:tc>
          <w:tcPr>
            <w:tcW w:w="192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29202</w:t>
            </w:r>
          </w:p>
        </w:tc>
        <w:tc>
          <w:tcPr>
            <w:tcW w:w="5916"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食品安全国家标准食品添加剂氮气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16</w:t>
            </w:r>
          </w:p>
        </w:tc>
        <w:tc>
          <w:tcPr>
            <w:tcW w:w="1924"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GB 14881</w:t>
            </w:r>
          </w:p>
        </w:tc>
        <w:tc>
          <w:tcPr>
            <w:tcW w:w="5916"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食品安全国家标准食品生产通用卫生规范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4"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17</w:t>
            </w:r>
          </w:p>
        </w:tc>
        <w:tc>
          <w:tcPr>
            <w:tcW w:w="192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2760</w:t>
            </w:r>
          </w:p>
        </w:tc>
        <w:tc>
          <w:tcPr>
            <w:tcW w:w="5916"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食品安全国家标准食品添加剂使用标准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4"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18</w:t>
            </w:r>
          </w:p>
        </w:tc>
        <w:tc>
          <w:tcPr>
            <w:tcW w:w="192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2762</w:t>
            </w:r>
          </w:p>
        </w:tc>
        <w:tc>
          <w:tcPr>
            <w:tcW w:w="5916"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食品安全国家标准食品中污染物限量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4"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19</w:t>
            </w:r>
          </w:p>
        </w:tc>
        <w:tc>
          <w:tcPr>
            <w:tcW w:w="192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7718</w:t>
            </w:r>
          </w:p>
        </w:tc>
        <w:tc>
          <w:tcPr>
            <w:tcW w:w="5916"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食品安全国家标准预包装食品标签通则</w:t>
            </w:r>
          </w:p>
        </w:tc>
      </w:tr>
    </w:tbl>
    <w:p>
      <w:pPr>
        <w:spacing w:line="360" w:lineRule="auto"/>
        <w:ind w:firstLine="240" w:firstLineChars="100"/>
        <w:rPr>
          <w:rFonts w:ascii="宋体" w:hAnsi="宋体"/>
          <w:color w:val="000000"/>
          <w:kern w:val="0"/>
          <w:sz w:val="24"/>
        </w:rPr>
      </w:pP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widowControl/>
        <w:spacing w:line="360" w:lineRule="auto"/>
        <w:jc w:val="left"/>
        <w:rPr>
          <w:rFonts w:ascii="宋体" w:hAnsi="宋体"/>
          <w:color w:val="000000"/>
          <w:sz w:val="24"/>
        </w:rPr>
      </w:pPr>
      <w:r>
        <w:rPr>
          <w:rFonts w:ascii="宋体" w:hAnsi="宋体"/>
          <w:color w:val="000000"/>
          <w:sz w:val="24"/>
        </w:rPr>
        <w:br w:type="page"/>
      </w:r>
    </w:p>
    <w:p>
      <w:pPr>
        <w:pStyle w:val="27"/>
        <w:spacing w:line="360" w:lineRule="auto"/>
        <w:jc w:val="left"/>
        <w:rPr>
          <w:rFonts w:ascii="宋体" w:hAnsi="宋体" w:eastAsia="宋体"/>
          <w:b w:val="0"/>
          <w:sz w:val="24"/>
          <w:szCs w:val="24"/>
        </w:rPr>
      </w:pPr>
      <w:r>
        <w:rPr>
          <w:rFonts w:hint="eastAsia" w:ascii="宋体" w:hAnsi="宋体" w:eastAsia="宋体"/>
          <w:b w:val="0"/>
          <w:sz w:val="24"/>
          <w:szCs w:val="24"/>
        </w:rPr>
        <w:t>附</w:t>
      </w:r>
      <w:r>
        <w:rPr>
          <w:rFonts w:ascii="宋体" w:hAnsi="宋体" w:eastAsia="宋体"/>
          <w:b w:val="0"/>
          <w:sz w:val="24"/>
          <w:szCs w:val="24"/>
        </w:rPr>
        <w:t>2</w:t>
      </w:r>
    </w:p>
    <w:p>
      <w:pPr>
        <w:pStyle w:val="5"/>
        <w:spacing w:after="0" w:line="360" w:lineRule="auto"/>
        <w:ind w:firstLine="556"/>
        <w:rPr>
          <w:rFonts w:ascii="宋体" w:hAnsi="宋体"/>
          <w:color w:val="000000"/>
          <w:sz w:val="24"/>
        </w:rPr>
      </w:pPr>
    </w:p>
    <w:p>
      <w:pPr>
        <w:pStyle w:val="27"/>
        <w:spacing w:line="360" w:lineRule="auto"/>
        <w:rPr>
          <w:rFonts w:ascii="宋体" w:hAnsi="宋体" w:eastAsia="宋体"/>
          <w:b w:val="0"/>
          <w:sz w:val="24"/>
          <w:szCs w:val="24"/>
        </w:rPr>
      </w:pPr>
      <w:r>
        <w:rPr>
          <w:rFonts w:hint="eastAsia" w:ascii="宋体" w:hAnsi="宋体" w:eastAsia="宋体"/>
          <w:b w:val="0"/>
          <w:sz w:val="24"/>
          <w:szCs w:val="24"/>
        </w:rPr>
        <w:t>包</w:t>
      </w:r>
      <w:r>
        <w:rPr>
          <w:rFonts w:ascii="宋体" w:hAnsi="宋体" w:eastAsia="宋体"/>
          <w:b w:val="0"/>
          <w:sz w:val="24"/>
          <w:szCs w:val="24"/>
        </w:rPr>
        <w:t>装饮用水规定的检验项目与方法</w:t>
      </w:r>
    </w:p>
    <w:p>
      <w:pPr>
        <w:pStyle w:val="27"/>
        <w:spacing w:line="360" w:lineRule="auto"/>
        <w:rPr>
          <w:rFonts w:ascii="宋体" w:hAnsi="宋体" w:eastAsia="宋体"/>
          <w:sz w:val="24"/>
          <w:szCs w:val="24"/>
        </w:rPr>
      </w:pPr>
    </w:p>
    <w:tbl>
      <w:tblPr>
        <w:tblStyle w:val="13"/>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00"/>
        <w:gridCol w:w="1701"/>
        <w:gridCol w:w="1276"/>
        <w:gridCol w:w="3544"/>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700" w:type="dxa"/>
            <w:shd w:val="clear" w:color="auto" w:fill="FFFFFF"/>
            <w:vAlign w:val="center"/>
          </w:tcPr>
          <w:p>
            <w:pPr>
              <w:spacing w:line="360" w:lineRule="auto"/>
              <w:jc w:val="center"/>
              <w:rPr>
                <w:rFonts w:ascii="宋体" w:hAnsi="宋体"/>
                <w:b/>
                <w:color w:val="000000"/>
                <w:sz w:val="24"/>
              </w:rPr>
            </w:pPr>
            <w:r>
              <w:rPr>
                <w:rFonts w:hint="eastAsia" w:ascii="宋体" w:hAnsi="宋体"/>
                <w:b/>
                <w:color w:val="000000"/>
                <w:sz w:val="24"/>
              </w:rPr>
              <w:t>序号</w:t>
            </w:r>
          </w:p>
        </w:tc>
        <w:tc>
          <w:tcPr>
            <w:tcW w:w="1701" w:type="dxa"/>
            <w:shd w:val="clear" w:color="auto" w:fill="FFFFFF"/>
            <w:vAlign w:val="center"/>
          </w:tcPr>
          <w:p>
            <w:pPr>
              <w:spacing w:line="360" w:lineRule="auto"/>
              <w:jc w:val="center"/>
              <w:rPr>
                <w:rFonts w:ascii="宋体" w:hAnsi="宋体"/>
                <w:b/>
                <w:color w:val="000000"/>
                <w:sz w:val="24"/>
              </w:rPr>
            </w:pPr>
            <w:r>
              <w:rPr>
                <w:rFonts w:hint="eastAsia" w:ascii="宋体" w:hAnsi="宋体"/>
                <w:b/>
                <w:color w:val="000000"/>
                <w:sz w:val="24"/>
              </w:rPr>
              <w:t>检验项目</w:t>
            </w:r>
          </w:p>
        </w:tc>
        <w:tc>
          <w:tcPr>
            <w:tcW w:w="1276" w:type="dxa"/>
            <w:shd w:val="clear" w:color="auto" w:fill="FFFFFF"/>
            <w:vAlign w:val="center"/>
          </w:tcPr>
          <w:p>
            <w:pPr>
              <w:spacing w:line="360" w:lineRule="auto"/>
              <w:jc w:val="center"/>
              <w:rPr>
                <w:rFonts w:ascii="宋体" w:hAnsi="宋体"/>
                <w:b/>
                <w:color w:val="000000"/>
                <w:sz w:val="24"/>
              </w:rPr>
            </w:pPr>
            <w:r>
              <w:rPr>
                <w:rFonts w:hint="eastAsia" w:ascii="宋体" w:hAnsi="宋体"/>
                <w:b/>
                <w:color w:val="000000"/>
                <w:sz w:val="24"/>
              </w:rPr>
              <w:t>标准号</w:t>
            </w:r>
          </w:p>
        </w:tc>
        <w:tc>
          <w:tcPr>
            <w:tcW w:w="3544" w:type="dxa"/>
            <w:shd w:val="clear" w:color="auto" w:fill="FFFFFF"/>
            <w:vAlign w:val="center"/>
          </w:tcPr>
          <w:p>
            <w:pPr>
              <w:spacing w:line="360" w:lineRule="auto"/>
              <w:jc w:val="center"/>
              <w:rPr>
                <w:rFonts w:ascii="宋体" w:hAnsi="宋体"/>
                <w:b/>
                <w:color w:val="000000"/>
                <w:sz w:val="24"/>
              </w:rPr>
            </w:pPr>
            <w:r>
              <w:rPr>
                <w:rFonts w:hint="eastAsia" w:ascii="宋体" w:hAnsi="宋体"/>
                <w:b/>
                <w:color w:val="000000"/>
                <w:sz w:val="24"/>
              </w:rPr>
              <w:t>标准名称</w:t>
            </w:r>
          </w:p>
        </w:tc>
        <w:tc>
          <w:tcPr>
            <w:tcW w:w="1605" w:type="dxa"/>
            <w:shd w:val="clear" w:color="auto" w:fill="FFFFFF"/>
            <w:vAlign w:val="center"/>
          </w:tcPr>
          <w:p>
            <w:pPr>
              <w:spacing w:line="360" w:lineRule="auto"/>
              <w:jc w:val="center"/>
              <w:rPr>
                <w:rFonts w:ascii="宋体" w:hAnsi="宋体"/>
                <w:b/>
                <w:color w:val="000000"/>
                <w:sz w:val="24"/>
              </w:rPr>
            </w:pPr>
            <w:r>
              <w:rPr>
                <w:rFonts w:hint="eastAsia" w:ascii="宋体" w:hAnsi="宋体"/>
                <w:b/>
                <w:color w:val="000000"/>
                <w:sz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15" w:hRule="atLeast"/>
          <w:jc w:val="center"/>
        </w:trPr>
        <w:tc>
          <w:tcPr>
            <w:tcW w:w="700" w:type="dxa"/>
            <w:vMerge w:val="restart"/>
            <w:shd w:val="clear" w:color="auto" w:fill="FFFFFF"/>
            <w:vAlign w:val="center"/>
          </w:tcPr>
          <w:p>
            <w:pPr>
              <w:spacing w:line="360" w:lineRule="auto"/>
              <w:jc w:val="center"/>
              <w:rPr>
                <w:rFonts w:ascii="宋体" w:hAnsi="宋体"/>
                <w:color w:val="000000"/>
                <w:sz w:val="24"/>
              </w:rPr>
            </w:pPr>
            <w:r>
              <w:rPr>
                <w:rFonts w:ascii="宋体" w:hAnsi="宋体"/>
                <w:color w:val="000000"/>
                <w:sz w:val="24"/>
              </w:rPr>
              <w:t>1</w:t>
            </w:r>
          </w:p>
        </w:tc>
        <w:tc>
          <w:tcPr>
            <w:tcW w:w="1701" w:type="dxa"/>
            <w:vMerge w:val="restart"/>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感官</w:t>
            </w:r>
          </w:p>
        </w:tc>
        <w:tc>
          <w:tcPr>
            <w:tcW w:w="127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 xml:space="preserve">GB 19298 </w:t>
            </w:r>
          </w:p>
        </w:tc>
        <w:tc>
          <w:tcPr>
            <w:tcW w:w="3544"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食品安全国家标准包装饮用水</w:t>
            </w: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GB/T 5750.4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37" w:hRule="atLeast"/>
          <w:jc w:val="center"/>
        </w:trPr>
        <w:tc>
          <w:tcPr>
            <w:tcW w:w="700" w:type="dxa"/>
            <w:vMerge w:val="continue"/>
            <w:shd w:val="clear" w:color="auto" w:fill="FFFFFF"/>
            <w:vAlign w:val="center"/>
          </w:tcPr>
          <w:p>
            <w:pPr>
              <w:spacing w:line="360" w:lineRule="auto"/>
              <w:jc w:val="center"/>
              <w:rPr>
                <w:rFonts w:ascii="宋体" w:hAnsi="宋体"/>
                <w:color w:val="000000"/>
                <w:sz w:val="24"/>
              </w:rPr>
            </w:pPr>
          </w:p>
        </w:tc>
        <w:tc>
          <w:tcPr>
            <w:tcW w:w="1701" w:type="dxa"/>
            <w:vMerge w:val="continue"/>
            <w:shd w:val="clear" w:color="auto" w:fill="FFFFFF"/>
            <w:vAlign w:val="center"/>
          </w:tcPr>
          <w:p>
            <w:pPr>
              <w:spacing w:line="360" w:lineRule="auto"/>
              <w:jc w:val="center"/>
              <w:rPr>
                <w:rFonts w:ascii="宋体" w:hAnsi="宋体"/>
                <w:color w:val="000000"/>
                <w:sz w:val="24"/>
              </w:rPr>
            </w:pPr>
          </w:p>
        </w:tc>
        <w:tc>
          <w:tcPr>
            <w:tcW w:w="127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8537</w:t>
            </w:r>
          </w:p>
        </w:tc>
        <w:tc>
          <w:tcPr>
            <w:tcW w:w="3544"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饮用天然矿泉水</w:t>
            </w: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8538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5"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2</w:t>
            </w:r>
          </w:p>
        </w:tc>
        <w:tc>
          <w:tcPr>
            <w:tcW w:w="1701"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pH</w:t>
            </w:r>
            <w:r>
              <w:rPr>
                <w:rFonts w:hint="eastAsia" w:ascii="宋体" w:hAnsi="宋体"/>
                <w:color w:val="000000"/>
                <w:sz w:val="24"/>
              </w:rPr>
              <w:t>值</w:t>
            </w:r>
          </w:p>
        </w:tc>
        <w:tc>
          <w:tcPr>
            <w:tcW w:w="1276" w:type="dxa"/>
            <w:vMerge w:val="restart"/>
            <w:shd w:val="clear" w:color="auto" w:fill="FFFFFF"/>
            <w:vAlign w:val="center"/>
          </w:tcPr>
          <w:p>
            <w:pPr>
              <w:spacing w:line="360" w:lineRule="auto"/>
              <w:jc w:val="center"/>
              <w:rPr>
                <w:rFonts w:ascii="宋体" w:hAnsi="宋体"/>
                <w:color w:val="000000"/>
                <w:sz w:val="24"/>
              </w:rPr>
            </w:pPr>
            <w:bookmarkStart w:id="69" w:name="OLE_LINK27"/>
            <w:bookmarkStart w:id="70" w:name="OLE_LINK28"/>
            <w:r>
              <w:rPr>
                <w:rFonts w:ascii="宋体" w:hAnsi="宋体"/>
                <w:color w:val="000000"/>
                <w:sz w:val="24"/>
              </w:rPr>
              <w:t>GB 17323</w:t>
            </w:r>
            <w:bookmarkEnd w:id="69"/>
            <w:bookmarkEnd w:id="70"/>
          </w:p>
        </w:tc>
        <w:tc>
          <w:tcPr>
            <w:tcW w:w="3544" w:type="dxa"/>
            <w:vMerge w:val="restart"/>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瓶装饮用纯净水</w:t>
            </w: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GB/T5750.4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34"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3</w:t>
            </w:r>
          </w:p>
        </w:tc>
        <w:tc>
          <w:tcPr>
            <w:tcW w:w="170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电导率</w:t>
            </w:r>
          </w:p>
        </w:tc>
        <w:tc>
          <w:tcPr>
            <w:tcW w:w="1276" w:type="dxa"/>
            <w:vMerge w:val="continue"/>
            <w:shd w:val="clear" w:color="auto" w:fill="FFFFFF"/>
            <w:vAlign w:val="center"/>
          </w:tcPr>
          <w:p>
            <w:pPr>
              <w:spacing w:line="360" w:lineRule="auto"/>
              <w:jc w:val="center"/>
              <w:rPr>
                <w:rFonts w:ascii="宋体" w:hAnsi="宋体"/>
                <w:color w:val="000000"/>
                <w:sz w:val="24"/>
              </w:rPr>
            </w:pPr>
          </w:p>
        </w:tc>
        <w:tc>
          <w:tcPr>
            <w:tcW w:w="3544" w:type="dxa"/>
            <w:vMerge w:val="continue"/>
            <w:shd w:val="clear" w:color="auto" w:fill="FFFFFF"/>
            <w:vAlign w:val="center"/>
          </w:tcPr>
          <w:p>
            <w:pPr>
              <w:spacing w:line="360" w:lineRule="auto"/>
              <w:jc w:val="center"/>
              <w:rPr>
                <w:rFonts w:ascii="宋体" w:hAnsi="宋体"/>
                <w:color w:val="000000"/>
                <w:sz w:val="24"/>
              </w:rPr>
            </w:pP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17323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700" w:type="dxa"/>
            <w:vMerge w:val="restart"/>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4</w:t>
            </w:r>
          </w:p>
        </w:tc>
        <w:tc>
          <w:tcPr>
            <w:tcW w:w="1701" w:type="dxa"/>
            <w:vMerge w:val="restart"/>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耗氧量（以</w:t>
            </w:r>
            <w:r>
              <w:rPr>
                <w:rFonts w:ascii="宋体" w:hAnsi="宋体"/>
                <w:color w:val="000000"/>
                <w:sz w:val="24"/>
              </w:rPr>
              <w:t>O</w:t>
            </w:r>
            <w:r>
              <w:rPr>
                <w:rFonts w:ascii="宋体" w:hAnsi="宋体"/>
                <w:color w:val="000000"/>
                <w:sz w:val="24"/>
                <w:vertAlign w:val="subscript"/>
              </w:rPr>
              <w:t>2</w:t>
            </w:r>
            <w:r>
              <w:rPr>
                <w:rFonts w:hint="eastAsia" w:ascii="宋体" w:hAnsi="宋体"/>
                <w:color w:val="000000"/>
                <w:sz w:val="24"/>
              </w:rPr>
              <w:t>计）</w:t>
            </w:r>
          </w:p>
        </w:tc>
        <w:tc>
          <w:tcPr>
            <w:tcW w:w="127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 xml:space="preserve">GB 19298 </w:t>
            </w:r>
          </w:p>
        </w:tc>
        <w:tc>
          <w:tcPr>
            <w:tcW w:w="3544"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食品安全国家标准包装饮用水</w:t>
            </w: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 xml:space="preserve"> GB/T5750</w:t>
            </w:r>
            <w:r>
              <w:rPr>
                <w:rFonts w:hint="eastAsia" w:ascii="宋体" w:hAnsi="宋体"/>
                <w:color w:val="00000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15" w:hRule="atLeast"/>
          <w:jc w:val="center"/>
        </w:trPr>
        <w:tc>
          <w:tcPr>
            <w:tcW w:w="700" w:type="dxa"/>
            <w:vMerge w:val="continue"/>
            <w:shd w:val="clear" w:color="auto" w:fill="FFFFFF"/>
            <w:vAlign w:val="center"/>
          </w:tcPr>
          <w:p>
            <w:pPr>
              <w:spacing w:line="360" w:lineRule="auto"/>
              <w:jc w:val="center"/>
              <w:rPr>
                <w:rFonts w:ascii="宋体" w:hAnsi="宋体"/>
                <w:color w:val="000000"/>
                <w:sz w:val="24"/>
              </w:rPr>
            </w:pPr>
          </w:p>
        </w:tc>
        <w:tc>
          <w:tcPr>
            <w:tcW w:w="1701" w:type="dxa"/>
            <w:vMerge w:val="continue"/>
            <w:shd w:val="clear" w:color="auto" w:fill="FFFFFF"/>
            <w:vAlign w:val="center"/>
          </w:tcPr>
          <w:p>
            <w:pPr>
              <w:spacing w:line="360" w:lineRule="auto"/>
              <w:jc w:val="center"/>
              <w:rPr>
                <w:rFonts w:ascii="宋体" w:hAnsi="宋体"/>
                <w:color w:val="000000"/>
                <w:sz w:val="24"/>
              </w:rPr>
            </w:pPr>
          </w:p>
        </w:tc>
        <w:tc>
          <w:tcPr>
            <w:tcW w:w="127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8537</w:t>
            </w:r>
          </w:p>
        </w:tc>
        <w:tc>
          <w:tcPr>
            <w:tcW w:w="3544"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饮用天然矿泉水</w:t>
            </w: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8538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0" w:hRule="atLeast"/>
          <w:jc w:val="center"/>
        </w:trPr>
        <w:tc>
          <w:tcPr>
            <w:tcW w:w="700"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5</w:t>
            </w:r>
          </w:p>
        </w:tc>
        <w:tc>
          <w:tcPr>
            <w:tcW w:w="170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氯化物</w:t>
            </w:r>
          </w:p>
        </w:tc>
        <w:tc>
          <w:tcPr>
            <w:tcW w:w="127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17323</w:t>
            </w:r>
          </w:p>
        </w:tc>
        <w:tc>
          <w:tcPr>
            <w:tcW w:w="3544"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瓶装饮用纯净水</w:t>
            </w: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GB/T 5750.5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315"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6</w:t>
            </w:r>
          </w:p>
        </w:tc>
        <w:tc>
          <w:tcPr>
            <w:tcW w:w="170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铅</w:t>
            </w:r>
          </w:p>
        </w:tc>
        <w:tc>
          <w:tcPr>
            <w:tcW w:w="1276" w:type="dxa"/>
            <w:vMerge w:val="restart"/>
            <w:shd w:val="clear" w:color="auto" w:fill="FFFFFF"/>
            <w:vAlign w:val="center"/>
          </w:tcPr>
          <w:p>
            <w:pPr>
              <w:spacing w:line="360" w:lineRule="auto"/>
              <w:jc w:val="center"/>
              <w:rPr>
                <w:rFonts w:ascii="宋体" w:hAnsi="宋体"/>
                <w:color w:val="000000"/>
                <w:sz w:val="24"/>
              </w:rPr>
            </w:pPr>
            <w:r>
              <w:fldChar w:fldCharType="begin"/>
            </w:r>
            <w:r>
              <w:instrText xml:space="preserve"> HYPERLINK "http://220.181.176.160/stdlinfo/servlet/com.sac.sacQuery.GjbzcxDetailServlet?std_code=GB%2017324-2003" </w:instrText>
            </w:r>
            <w:r>
              <w:fldChar w:fldCharType="separate"/>
            </w:r>
            <w:r>
              <w:rPr>
                <w:rFonts w:ascii="宋体" w:hAnsi="宋体"/>
                <w:color w:val="000000"/>
                <w:sz w:val="24"/>
              </w:rPr>
              <w:t>GB 2762</w:t>
            </w:r>
            <w:r>
              <w:rPr>
                <w:rFonts w:ascii="宋体" w:hAnsi="宋体"/>
                <w:color w:val="000000"/>
                <w:sz w:val="24"/>
              </w:rPr>
              <w:fldChar w:fldCharType="end"/>
            </w:r>
          </w:p>
        </w:tc>
        <w:tc>
          <w:tcPr>
            <w:tcW w:w="3544" w:type="dxa"/>
            <w:vMerge w:val="restart"/>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食品安全国家标准食品中污染物限量</w:t>
            </w: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15"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7</w:t>
            </w:r>
          </w:p>
        </w:tc>
        <w:tc>
          <w:tcPr>
            <w:tcW w:w="170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总砷</w:t>
            </w:r>
          </w:p>
        </w:tc>
        <w:tc>
          <w:tcPr>
            <w:tcW w:w="1276" w:type="dxa"/>
            <w:vMerge w:val="continue"/>
            <w:shd w:val="clear" w:color="auto" w:fill="FFFFFF"/>
            <w:vAlign w:val="center"/>
          </w:tcPr>
          <w:p>
            <w:pPr>
              <w:spacing w:line="360" w:lineRule="auto"/>
              <w:jc w:val="center"/>
              <w:rPr>
                <w:rFonts w:ascii="宋体" w:hAnsi="宋体"/>
                <w:color w:val="000000"/>
                <w:sz w:val="24"/>
              </w:rPr>
            </w:pPr>
          </w:p>
        </w:tc>
        <w:tc>
          <w:tcPr>
            <w:tcW w:w="3544" w:type="dxa"/>
            <w:vMerge w:val="continue"/>
            <w:shd w:val="clear" w:color="auto" w:fill="FFFFFF"/>
            <w:vAlign w:val="center"/>
          </w:tcPr>
          <w:p>
            <w:pPr>
              <w:spacing w:line="360" w:lineRule="auto"/>
              <w:jc w:val="center"/>
              <w:rPr>
                <w:rFonts w:ascii="宋体" w:hAnsi="宋体"/>
                <w:color w:val="000000"/>
                <w:sz w:val="24"/>
              </w:rPr>
            </w:pP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5009.11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15"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8</w:t>
            </w:r>
          </w:p>
        </w:tc>
        <w:tc>
          <w:tcPr>
            <w:tcW w:w="170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镉</w:t>
            </w:r>
          </w:p>
        </w:tc>
        <w:tc>
          <w:tcPr>
            <w:tcW w:w="1276" w:type="dxa"/>
            <w:vMerge w:val="continue"/>
            <w:shd w:val="clear" w:color="auto" w:fill="FFFFFF"/>
            <w:vAlign w:val="center"/>
          </w:tcPr>
          <w:p>
            <w:pPr>
              <w:spacing w:line="360" w:lineRule="auto"/>
              <w:jc w:val="center"/>
              <w:rPr>
                <w:rFonts w:ascii="宋体" w:hAnsi="宋体"/>
                <w:color w:val="000000"/>
                <w:sz w:val="24"/>
              </w:rPr>
            </w:pPr>
          </w:p>
        </w:tc>
        <w:tc>
          <w:tcPr>
            <w:tcW w:w="3544" w:type="dxa"/>
            <w:vMerge w:val="continue"/>
            <w:shd w:val="clear" w:color="auto" w:fill="FFFFFF"/>
            <w:vAlign w:val="center"/>
          </w:tcPr>
          <w:p>
            <w:pPr>
              <w:spacing w:line="360" w:lineRule="auto"/>
              <w:jc w:val="center"/>
              <w:rPr>
                <w:rFonts w:ascii="宋体" w:hAnsi="宋体"/>
                <w:color w:val="000000"/>
                <w:sz w:val="24"/>
              </w:rPr>
            </w:pP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5009.15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15"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9</w:t>
            </w:r>
          </w:p>
        </w:tc>
        <w:tc>
          <w:tcPr>
            <w:tcW w:w="170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汞</w:t>
            </w:r>
          </w:p>
        </w:tc>
        <w:tc>
          <w:tcPr>
            <w:tcW w:w="1276" w:type="dxa"/>
            <w:vMerge w:val="continue"/>
            <w:shd w:val="clear" w:color="auto" w:fill="FFFFFF"/>
            <w:vAlign w:val="center"/>
          </w:tcPr>
          <w:p>
            <w:pPr>
              <w:spacing w:line="360" w:lineRule="auto"/>
              <w:jc w:val="center"/>
              <w:rPr>
                <w:rFonts w:ascii="宋体" w:hAnsi="宋体"/>
                <w:color w:val="000000"/>
                <w:sz w:val="24"/>
              </w:rPr>
            </w:pPr>
          </w:p>
        </w:tc>
        <w:tc>
          <w:tcPr>
            <w:tcW w:w="3544" w:type="dxa"/>
            <w:vMerge w:val="continue"/>
            <w:shd w:val="clear" w:color="auto" w:fill="FFFFFF"/>
            <w:vAlign w:val="center"/>
          </w:tcPr>
          <w:p>
            <w:pPr>
              <w:spacing w:line="360" w:lineRule="auto"/>
              <w:jc w:val="center"/>
              <w:rPr>
                <w:rFonts w:ascii="宋体" w:hAnsi="宋体"/>
                <w:color w:val="000000"/>
                <w:sz w:val="24"/>
              </w:rPr>
            </w:pP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5009.17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315"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10</w:t>
            </w:r>
          </w:p>
        </w:tc>
        <w:tc>
          <w:tcPr>
            <w:tcW w:w="170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锡</w:t>
            </w:r>
          </w:p>
        </w:tc>
        <w:tc>
          <w:tcPr>
            <w:tcW w:w="1276" w:type="dxa"/>
            <w:vMerge w:val="continue"/>
            <w:shd w:val="clear" w:color="auto" w:fill="FFFFFF"/>
            <w:vAlign w:val="center"/>
          </w:tcPr>
          <w:p>
            <w:pPr>
              <w:spacing w:line="360" w:lineRule="auto"/>
              <w:jc w:val="center"/>
              <w:rPr>
                <w:rFonts w:ascii="宋体" w:hAnsi="宋体"/>
                <w:color w:val="000000"/>
                <w:sz w:val="24"/>
              </w:rPr>
            </w:pPr>
          </w:p>
        </w:tc>
        <w:tc>
          <w:tcPr>
            <w:tcW w:w="3544" w:type="dxa"/>
            <w:vMerge w:val="continue"/>
            <w:shd w:val="clear" w:color="auto" w:fill="FFFFFF"/>
            <w:vAlign w:val="center"/>
          </w:tcPr>
          <w:p>
            <w:pPr>
              <w:spacing w:line="360" w:lineRule="auto"/>
              <w:jc w:val="center"/>
              <w:rPr>
                <w:rFonts w:ascii="宋体" w:hAnsi="宋体"/>
                <w:color w:val="000000"/>
                <w:sz w:val="24"/>
              </w:rPr>
            </w:pP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5009.16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15" w:hRule="atLeast"/>
          <w:jc w:val="center"/>
        </w:trPr>
        <w:tc>
          <w:tcPr>
            <w:tcW w:w="700"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11</w:t>
            </w:r>
          </w:p>
        </w:tc>
        <w:tc>
          <w:tcPr>
            <w:tcW w:w="170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亚硝酸盐（以</w:t>
            </w:r>
            <w:r>
              <w:rPr>
                <w:rFonts w:ascii="宋体" w:hAnsi="宋体"/>
                <w:color w:val="000000"/>
                <w:sz w:val="24"/>
              </w:rPr>
              <w:t>NO</w:t>
            </w:r>
            <w:r>
              <w:rPr>
                <w:rFonts w:ascii="宋体" w:hAnsi="宋体"/>
                <w:color w:val="000000"/>
                <w:sz w:val="24"/>
                <w:vertAlign w:val="subscript"/>
              </w:rPr>
              <w:t>2</w:t>
            </w:r>
            <w:r>
              <w:rPr>
                <w:rFonts w:ascii="宋体" w:hAnsi="宋体"/>
                <w:color w:val="000000"/>
                <w:sz w:val="24"/>
                <w:vertAlign w:val="superscript"/>
              </w:rPr>
              <w:t>-</w:t>
            </w:r>
            <w:r>
              <w:rPr>
                <w:rFonts w:hint="eastAsia" w:ascii="宋体" w:hAnsi="宋体"/>
                <w:color w:val="000000"/>
                <w:sz w:val="24"/>
              </w:rPr>
              <w:t>计）</w:t>
            </w:r>
          </w:p>
        </w:tc>
        <w:tc>
          <w:tcPr>
            <w:tcW w:w="1276" w:type="dxa"/>
            <w:vMerge w:val="continue"/>
            <w:shd w:val="clear" w:color="auto" w:fill="FFFFFF"/>
            <w:vAlign w:val="center"/>
          </w:tcPr>
          <w:p>
            <w:pPr>
              <w:spacing w:line="360" w:lineRule="auto"/>
              <w:jc w:val="center"/>
              <w:rPr>
                <w:rFonts w:ascii="宋体" w:hAnsi="宋体"/>
                <w:color w:val="000000"/>
                <w:sz w:val="24"/>
              </w:rPr>
            </w:pPr>
          </w:p>
        </w:tc>
        <w:tc>
          <w:tcPr>
            <w:tcW w:w="3544" w:type="dxa"/>
            <w:vMerge w:val="continue"/>
            <w:shd w:val="clear" w:color="auto" w:fill="FFFFFF"/>
            <w:vAlign w:val="center"/>
          </w:tcPr>
          <w:p>
            <w:pPr>
              <w:spacing w:line="360" w:lineRule="auto"/>
              <w:jc w:val="center"/>
              <w:rPr>
                <w:rFonts w:ascii="宋体" w:hAnsi="宋体"/>
                <w:color w:val="000000"/>
                <w:sz w:val="24"/>
              </w:rPr>
            </w:pP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8538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34" w:hRule="atLeast"/>
          <w:jc w:val="center"/>
        </w:trPr>
        <w:tc>
          <w:tcPr>
            <w:tcW w:w="700"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12</w:t>
            </w:r>
          </w:p>
        </w:tc>
        <w:tc>
          <w:tcPr>
            <w:tcW w:w="170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硝酸盐（以</w:t>
            </w:r>
            <w:r>
              <w:rPr>
                <w:rFonts w:ascii="宋体" w:hAnsi="宋体"/>
                <w:color w:val="000000"/>
                <w:sz w:val="24"/>
              </w:rPr>
              <w:t>NO</w:t>
            </w:r>
            <w:r>
              <w:rPr>
                <w:rFonts w:ascii="宋体" w:hAnsi="宋体"/>
                <w:color w:val="000000"/>
                <w:sz w:val="24"/>
                <w:vertAlign w:val="subscript"/>
              </w:rPr>
              <w:t>3</w:t>
            </w:r>
            <w:r>
              <w:rPr>
                <w:rFonts w:ascii="宋体" w:hAnsi="宋体"/>
                <w:color w:val="000000"/>
                <w:sz w:val="24"/>
                <w:vertAlign w:val="superscript"/>
              </w:rPr>
              <w:t>-</w:t>
            </w:r>
            <w:r>
              <w:rPr>
                <w:rFonts w:hint="eastAsia" w:ascii="宋体" w:hAnsi="宋体"/>
                <w:color w:val="000000"/>
                <w:sz w:val="24"/>
              </w:rPr>
              <w:t>计）</w:t>
            </w:r>
          </w:p>
        </w:tc>
        <w:tc>
          <w:tcPr>
            <w:tcW w:w="1276" w:type="dxa"/>
            <w:vMerge w:val="continue"/>
            <w:shd w:val="clear" w:color="auto" w:fill="FFFFFF"/>
            <w:vAlign w:val="center"/>
          </w:tcPr>
          <w:p>
            <w:pPr>
              <w:spacing w:line="360" w:lineRule="auto"/>
              <w:jc w:val="center"/>
              <w:rPr>
                <w:rFonts w:ascii="宋体" w:hAnsi="宋体"/>
                <w:color w:val="000000"/>
                <w:sz w:val="24"/>
              </w:rPr>
            </w:pPr>
          </w:p>
        </w:tc>
        <w:tc>
          <w:tcPr>
            <w:tcW w:w="3544" w:type="dxa"/>
            <w:vMerge w:val="continue"/>
            <w:shd w:val="clear" w:color="auto" w:fill="FFFFFF"/>
            <w:vAlign w:val="center"/>
          </w:tcPr>
          <w:p>
            <w:pPr>
              <w:spacing w:line="360" w:lineRule="auto"/>
              <w:jc w:val="center"/>
              <w:rPr>
                <w:rFonts w:ascii="宋体" w:hAnsi="宋体"/>
                <w:color w:val="000000"/>
                <w:sz w:val="24"/>
              </w:rPr>
            </w:pP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8538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94" w:hRule="atLeast"/>
          <w:jc w:val="center"/>
        </w:trPr>
        <w:tc>
          <w:tcPr>
            <w:tcW w:w="700" w:type="dxa"/>
            <w:vMerge w:val="restart"/>
            <w:tcBorders>
              <w:bottom w:val="single" w:color="auto" w:sz="4" w:space="0"/>
            </w:tcBorders>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13</w:t>
            </w:r>
          </w:p>
        </w:tc>
        <w:tc>
          <w:tcPr>
            <w:tcW w:w="1701" w:type="dxa"/>
            <w:vMerge w:val="restart"/>
            <w:tcBorders>
              <w:bottom w:val="single" w:color="auto" w:sz="4" w:space="0"/>
            </w:tcBorders>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挥发酚类（以苯酚计）</w:t>
            </w:r>
          </w:p>
        </w:tc>
        <w:tc>
          <w:tcPr>
            <w:tcW w:w="1276" w:type="dxa"/>
            <w:tcBorders>
              <w:bottom w:val="single" w:color="auto" w:sz="4" w:space="0"/>
            </w:tcBorders>
            <w:shd w:val="clear" w:color="auto" w:fill="FFFFFF"/>
            <w:vAlign w:val="center"/>
          </w:tcPr>
          <w:p>
            <w:pPr>
              <w:spacing w:line="360" w:lineRule="auto"/>
              <w:jc w:val="center"/>
              <w:rPr>
                <w:rFonts w:ascii="宋体" w:hAnsi="宋体"/>
                <w:color w:val="000000"/>
                <w:sz w:val="24"/>
              </w:rPr>
            </w:pPr>
            <w:r>
              <w:rPr>
                <w:rFonts w:ascii="宋体" w:hAnsi="宋体"/>
                <w:color w:val="000000"/>
                <w:sz w:val="24"/>
              </w:rPr>
              <w:t xml:space="preserve">GB 19298 </w:t>
            </w:r>
          </w:p>
        </w:tc>
        <w:tc>
          <w:tcPr>
            <w:tcW w:w="3544" w:type="dxa"/>
            <w:tcBorders>
              <w:bottom w:val="single" w:color="auto" w:sz="4" w:space="0"/>
            </w:tcBorders>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食品安全国家标准包装饮用水</w:t>
            </w:r>
          </w:p>
        </w:tc>
        <w:tc>
          <w:tcPr>
            <w:tcW w:w="1605" w:type="dxa"/>
            <w:vMerge w:val="restart"/>
            <w:tcBorders>
              <w:bottom w:val="single" w:color="auto" w:sz="4" w:space="0"/>
            </w:tcBorders>
            <w:shd w:val="clear" w:color="auto" w:fill="FFFFFF"/>
            <w:vAlign w:val="center"/>
          </w:tcPr>
          <w:p>
            <w:pPr>
              <w:spacing w:line="360" w:lineRule="auto"/>
              <w:jc w:val="center"/>
              <w:rPr>
                <w:rFonts w:ascii="宋体" w:hAnsi="宋体"/>
                <w:color w:val="000000"/>
                <w:sz w:val="24"/>
              </w:rPr>
            </w:pPr>
            <w:r>
              <w:rPr>
                <w:rFonts w:ascii="宋体" w:hAnsi="宋体"/>
                <w:color w:val="000000"/>
                <w:sz w:val="24"/>
              </w:rPr>
              <w:t>GB</w:t>
            </w:r>
            <w:r>
              <w:rPr>
                <w:rFonts w:hint="eastAsia" w:ascii="宋体" w:hAnsi="宋体"/>
                <w:color w:val="000000"/>
                <w:sz w:val="24"/>
              </w:rPr>
              <w:t>/T5750.5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700" w:type="dxa"/>
            <w:vMerge w:val="continue"/>
            <w:shd w:val="clear" w:color="auto" w:fill="FFFFFF"/>
            <w:vAlign w:val="center"/>
          </w:tcPr>
          <w:p>
            <w:pPr>
              <w:spacing w:line="360" w:lineRule="auto"/>
              <w:jc w:val="center"/>
              <w:rPr>
                <w:rFonts w:ascii="宋体" w:hAnsi="宋体"/>
                <w:color w:val="000000"/>
                <w:sz w:val="24"/>
              </w:rPr>
            </w:pPr>
          </w:p>
        </w:tc>
        <w:tc>
          <w:tcPr>
            <w:tcW w:w="1701" w:type="dxa"/>
            <w:vMerge w:val="continue"/>
            <w:shd w:val="clear" w:color="auto" w:fill="FFFFFF"/>
            <w:vAlign w:val="center"/>
          </w:tcPr>
          <w:p>
            <w:pPr>
              <w:spacing w:line="360" w:lineRule="auto"/>
              <w:jc w:val="center"/>
              <w:rPr>
                <w:rFonts w:ascii="宋体" w:hAnsi="宋体"/>
                <w:color w:val="000000"/>
                <w:sz w:val="24"/>
              </w:rPr>
            </w:pPr>
          </w:p>
        </w:tc>
        <w:tc>
          <w:tcPr>
            <w:tcW w:w="127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8537</w:t>
            </w:r>
          </w:p>
        </w:tc>
        <w:tc>
          <w:tcPr>
            <w:tcW w:w="3544"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饮用天然矿泉水</w:t>
            </w:r>
          </w:p>
        </w:tc>
        <w:tc>
          <w:tcPr>
            <w:tcW w:w="1605" w:type="dxa"/>
            <w:vMerge w:val="continue"/>
            <w:shd w:val="clear" w:color="auto" w:fill="FFFFFF"/>
            <w:vAlign w:val="center"/>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700" w:type="dxa"/>
            <w:vMerge w:val="restart"/>
            <w:shd w:val="clear" w:color="auto" w:fill="FFFFFF"/>
            <w:vAlign w:val="center"/>
          </w:tcPr>
          <w:p>
            <w:pPr>
              <w:spacing w:line="360" w:lineRule="auto"/>
              <w:jc w:val="center"/>
              <w:rPr>
                <w:rFonts w:ascii="宋体" w:hAnsi="宋体"/>
                <w:color w:val="000000"/>
                <w:sz w:val="24"/>
              </w:rPr>
            </w:pPr>
            <w:r>
              <w:rPr>
                <w:rFonts w:ascii="宋体" w:hAnsi="宋体"/>
                <w:color w:val="000000"/>
                <w:sz w:val="24"/>
              </w:rPr>
              <w:t>14</w:t>
            </w:r>
          </w:p>
        </w:tc>
        <w:tc>
          <w:tcPr>
            <w:tcW w:w="1701" w:type="dxa"/>
            <w:vMerge w:val="restart"/>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氰化物（以</w:t>
            </w:r>
            <w:r>
              <w:rPr>
                <w:rFonts w:ascii="宋体" w:hAnsi="宋体"/>
                <w:color w:val="000000"/>
                <w:sz w:val="24"/>
              </w:rPr>
              <w:t>CN</w:t>
            </w:r>
            <w:r>
              <w:rPr>
                <w:rFonts w:ascii="宋体" w:hAnsi="宋体"/>
                <w:color w:val="000000"/>
                <w:sz w:val="24"/>
                <w:vertAlign w:val="superscript"/>
              </w:rPr>
              <w:t>-</w:t>
            </w:r>
            <w:r>
              <w:rPr>
                <w:rFonts w:hint="eastAsia" w:ascii="宋体" w:hAnsi="宋体"/>
                <w:color w:val="000000"/>
                <w:sz w:val="24"/>
              </w:rPr>
              <w:t>计）</w:t>
            </w:r>
          </w:p>
        </w:tc>
        <w:tc>
          <w:tcPr>
            <w:tcW w:w="127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19298</w:t>
            </w:r>
          </w:p>
        </w:tc>
        <w:tc>
          <w:tcPr>
            <w:tcW w:w="3544"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食品安全国家标准包装饮用水</w:t>
            </w: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GB/T 5750.5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700" w:type="dxa"/>
            <w:vMerge w:val="continue"/>
            <w:shd w:val="clear" w:color="auto" w:fill="FFFFFF"/>
            <w:vAlign w:val="center"/>
          </w:tcPr>
          <w:p>
            <w:pPr>
              <w:spacing w:line="360" w:lineRule="auto"/>
              <w:jc w:val="center"/>
              <w:rPr>
                <w:rFonts w:ascii="宋体" w:hAnsi="宋体"/>
                <w:color w:val="000000"/>
                <w:sz w:val="24"/>
              </w:rPr>
            </w:pPr>
          </w:p>
        </w:tc>
        <w:tc>
          <w:tcPr>
            <w:tcW w:w="1701" w:type="dxa"/>
            <w:vMerge w:val="continue"/>
            <w:shd w:val="clear" w:color="auto" w:fill="FFFFFF"/>
            <w:vAlign w:val="center"/>
          </w:tcPr>
          <w:p>
            <w:pPr>
              <w:spacing w:line="360" w:lineRule="auto"/>
              <w:jc w:val="center"/>
              <w:rPr>
                <w:rFonts w:ascii="宋体" w:hAnsi="宋体"/>
                <w:color w:val="000000"/>
                <w:sz w:val="24"/>
              </w:rPr>
            </w:pPr>
          </w:p>
        </w:tc>
        <w:tc>
          <w:tcPr>
            <w:tcW w:w="127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8537</w:t>
            </w:r>
          </w:p>
        </w:tc>
        <w:tc>
          <w:tcPr>
            <w:tcW w:w="3544"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饮用天然矿泉水</w:t>
            </w: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8538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0"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15</w:t>
            </w:r>
          </w:p>
        </w:tc>
        <w:tc>
          <w:tcPr>
            <w:tcW w:w="170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三氯甲烷</w:t>
            </w:r>
          </w:p>
        </w:tc>
        <w:tc>
          <w:tcPr>
            <w:tcW w:w="127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 xml:space="preserve">GB 19298 </w:t>
            </w:r>
          </w:p>
        </w:tc>
        <w:tc>
          <w:tcPr>
            <w:tcW w:w="3544"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食品安全国家标准包装饮用水</w:t>
            </w: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GB/T 5750.</w:t>
            </w:r>
            <w:r>
              <w:rPr>
                <w:rFonts w:hint="eastAsia" w:ascii="宋体" w:hAnsi="宋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69"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16</w:t>
            </w:r>
          </w:p>
        </w:tc>
        <w:tc>
          <w:tcPr>
            <w:tcW w:w="170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四氯化碳</w:t>
            </w:r>
          </w:p>
        </w:tc>
        <w:tc>
          <w:tcPr>
            <w:tcW w:w="127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19298</w:t>
            </w:r>
          </w:p>
        </w:tc>
        <w:tc>
          <w:tcPr>
            <w:tcW w:w="3544"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食品安全国家标准包装饮用水</w:t>
            </w: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GB/T 5750.8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15"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17</w:t>
            </w:r>
          </w:p>
        </w:tc>
        <w:tc>
          <w:tcPr>
            <w:tcW w:w="170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余氯（游离氯）</w:t>
            </w:r>
          </w:p>
        </w:tc>
        <w:tc>
          <w:tcPr>
            <w:tcW w:w="127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 xml:space="preserve">GB 19298 </w:t>
            </w:r>
          </w:p>
        </w:tc>
        <w:tc>
          <w:tcPr>
            <w:tcW w:w="3544"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食品安全国家标准包装饮用水</w:t>
            </w: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GB/T 5750.11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5"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18</w:t>
            </w:r>
          </w:p>
        </w:tc>
        <w:tc>
          <w:tcPr>
            <w:tcW w:w="170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矿物油</w:t>
            </w:r>
          </w:p>
        </w:tc>
        <w:tc>
          <w:tcPr>
            <w:tcW w:w="127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8537</w:t>
            </w:r>
          </w:p>
        </w:tc>
        <w:tc>
          <w:tcPr>
            <w:tcW w:w="3544"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饮用天然矿泉水</w:t>
            </w: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8538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7" w:hRule="atLeast"/>
          <w:jc w:val="center"/>
        </w:trPr>
        <w:tc>
          <w:tcPr>
            <w:tcW w:w="700" w:type="dxa"/>
            <w:vMerge w:val="restart"/>
            <w:shd w:val="clear" w:color="auto" w:fill="FFFFFF"/>
            <w:vAlign w:val="center"/>
          </w:tcPr>
          <w:p>
            <w:pPr>
              <w:spacing w:line="360" w:lineRule="auto"/>
              <w:jc w:val="center"/>
              <w:rPr>
                <w:rFonts w:ascii="宋体" w:hAnsi="宋体"/>
                <w:color w:val="000000"/>
                <w:sz w:val="24"/>
              </w:rPr>
            </w:pPr>
            <w:r>
              <w:rPr>
                <w:rFonts w:ascii="宋体" w:hAnsi="宋体"/>
                <w:color w:val="000000"/>
                <w:sz w:val="24"/>
              </w:rPr>
              <w:t>19</w:t>
            </w:r>
          </w:p>
          <w:p>
            <w:pPr>
              <w:spacing w:line="360" w:lineRule="auto"/>
              <w:jc w:val="center"/>
              <w:rPr>
                <w:rFonts w:ascii="宋体" w:hAnsi="宋体"/>
                <w:color w:val="000000"/>
                <w:sz w:val="24"/>
              </w:rPr>
            </w:pPr>
          </w:p>
        </w:tc>
        <w:tc>
          <w:tcPr>
            <w:tcW w:w="1701" w:type="dxa"/>
            <w:vMerge w:val="restart"/>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阴离子合成洗涤剂</w:t>
            </w:r>
          </w:p>
        </w:tc>
        <w:tc>
          <w:tcPr>
            <w:tcW w:w="127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 xml:space="preserve">GB 19298 </w:t>
            </w:r>
          </w:p>
        </w:tc>
        <w:tc>
          <w:tcPr>
            <w:tcW w:w="3544"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食品安全国家标准包装饮用水</w:t>
            </w:r>
          </w:p>
        </w:tc>
        <w:tc>
          <w:tcPr>
            <w:tcW w:w="1605"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GB/T 5750.4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700" w:type="dxa"/>
            <w:vMerge w:val="continue"/>
            <w:shd w:val="clear" w:color="auto" w:fill="FFFFFF"/>
            <w:vAlign w:val="center"/>
          </w:tcPr>
          <w:p>
            <w:pPr>
              <w:spacing w:line="360" w:lineRule="auto"/>
              <w:jc w:val="center"/>
              <w:rPr>
                <w:rFonts w:ascii="宋体" w:hAnsi="宋体"/>
                <w:color w:val="000000"/>
                <w:sz w:val="24"/>
              </w:rPr>
            </w:pPr>
          </w:p>
        </w:tc>
        <w:tc>
          <w:tcPr>
            <w:tcW w:w="1701" w:type="dxa"/>
            <w:vMerge w:val="continue"/>
            <w:shd w:val="clear" w:color="auto" w:fill="FFFFFF"/>
            <w:vAlign w:val="center"/>
          </w:tcPr>
          <w:p>
            <w:pPr>
              <w:spacing w:line="360" w:lineRule="auto"/>
              <w:jc w:val="center"/>
              <w:rPr>
                <w:rFonts w:ascii="宋体" w:hAnsi="宋体"/>
                <w:color w:val="000000"/>
                <w:sz w:val="24"/>
              </w:rPr>
            </w:pPr>
          </w:p>
        </w:tc>
        <w:tc>
          <w:tcPr>
            <w:tcW w:w="127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8537</w:t>
            </w:r>
          </w:p>
        </w:tc>
        <w:tc>
          <w:tcPr>
            <w:tcW w:w="3544"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饮用天然矿泉水</w:t>
            </w: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8538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95" w:hRule="atLeast"/>
          <w:jc w:val="center"/>
        </w:trPr>
        <w:tc>
          <w:tcPr>
            <w:tcW w:w="700" w:type="dxa"/>
            <w:vMerge w:val="restart"/>
            <w:shd w:val="clear" w:color="auto" w:fill="FFFFFF"/>
            <w:vAlign w:val="center"/>
          </w:tcPr>
          <w:p>
            <w:pPr>
              <w:spacing w:line="360" w:lineRule="auto"/>
              <w:jc w:val="center"/>
              <w:rPr>
                <w:rFonts w:ascii="宋体" w:hAnsi="宋体"/>
                <w:color w:val="000000"/>
                <w:sz w:val="24"/>
              </w:rPr>
            </w:pPr>
            <w:r>
              <w:rPr>
                <w:rFonts w:ascii="宋体" w:hAnsi="宋体"/>
                <w:color w:val="000000"/>
                <w:sz w:val="24"/>
              </w:rPr>
              <w:t>20</w:t>
            </w:r>
          </w:p>
        </w:tc>
        <w:tc>
          <w:tcPr>
            <w:tcW w:w="1701" w:type="dxa"/>
            <w:vMerge w:val="restart"/>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溴酸盐</w:t>
            </w:r>
          </w:p>
        </w:tc>
        <w:tc>
          <w:tcPr>
            <w:tcW w:w="127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 xml:space="preserve">GB 19298 </w:t>
            </w:r>
          </w:p>
        </w:tc>
        <w:tc>
          <w:tcPr>
            <w:tcW w:w="3544"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食品安全国家标准包装饮用水</w:t>
            </w:r>
          </w:p>
        </w:tc>
        <w:tc>
          <w:tcPr>
            <w:tcW w:w="1605"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GB/T 5750.10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700" w:type="dxa"/>
            <w:vMerge w:val="continue"/>
            <w:shd w:val="clear" w:color="auto" w:fill="FFFFFF"/>
            <w:vAlign w:val="center"/>
          </w:tcPr>
          <w:p>
            <w:pPr>
              <w:spacing w:line="360" w:lineRule="auto"/>
              <w:jc w:val="center"/>
              <w:rPr>
                <w:rFonts w:ascii="宋体" w:hAnsi="宋体"/>
                <w:color w:val="000000"/>
                <w:sz w:val="24"/>
              </w:rPr>
            </w:pPr>
          </w:p>
        </w:tc>
        <w:tc>
          <w:tcPr>
            <w:tcW w:w="1701" w:type="dxa"/>
            <w:vMerge w:val="continue"/>
            <w:shd w:val="clear" w:color="auto" w:fill="FFFFFF"/>
            <w:vAlign w:val="center"/>
          </w:tcPr>
          <w:p>
            <w:pPr>
              <w:spacing w:line="360" w:lineRule="auto"/>
              <w:jc w:val="center"/>
              <w:rPr>
                <w:rFonts w:ascii="宋体" w:hAnsi="宋体"/>
                <w:color w:val="000000"/>
                <w:sz w:val="24"/>
              </w:rPr>
            </w:pPr>
          </w:p>
        </w:tc>
        <w:tc>
          <w:tcPr>
            <w:tcW w:w="127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8537</w:t>
            </w:r>
          </w:p>
        </w:tc>
        <w:tc>
          <w:tcPr>
            <w:tcW w:w="3544"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饮用天然矿泉水</w:t>
            </w: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8538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0" w:hRule="atLeast"/>
          <w:jc w:val="center"/>
        </w:trPr>
        <w:tc>
          <w:tcPr>
            <w:tcW w:w="700" w:type="dxa"/>
            <w:vMerge w:val="restart"/>
            <w:shd w:val="clear" w:color="auto" w:fill="FFFFFF"/>
            <w:vAlign w:val="center"/>
          </w:tcPr>
          <w:p>
            <w:pPr>
              <w:spacing w:line="360" w:lineRule="auto"/>
              <w:jc w:val="center"/>
              <w:rPr>
                <w:rFonts w:ascii="宋体" w:hAnsi="宋体"/>
                <w:color w:val="000000"/>
                <w:sz w:val="24"/>
              </w:rPr>
            </w:pPr>
          </w:p>
          <w:p>
            <w:pPr>
              <w:spacing w:line="360" w:lineRule="auto"/>
              <w:jc w:val="center"/>
              <w:rPr>
                <w:rFonts w:ascii="宋体" w:hAnsi="宋体"/>
                <w:color w:val="000000"/>
                <w:sz w:val="24"/>
              </w:rPr>
            </w:pPr>
            <w:r>
              <w:rPr>
                <w:rFonts w:ascii="宋体" w:hAnsi="宋体"/>
                <w:color w:val="000000"/>
                <w:sz w:val="24"/>
              </w:rPr>
              <w:t>21</w:t>
            </w:r>
          </w:p>
        </w:tc>
        <w:tc>
          <w:tcPr>
            <w:tcW w:w="1701" w:type="dxa"/>
            <w:vMerge w:val="restart"/>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总</w:t>
            </w:r>
            <w:r>
              <w:rPr>
                <w:rFonts w:ascii="宋体" w:hAnsi="宋体"/>
                <w:color w:val="000000"/>
                <w:sz w:val="24"/>
              </w:rPr>
              <w:t>β</w:t>
            </w:r>
            <w:r>
              <w:rPr>
                <w:rFonts w:hint="eastAsia" w:ascii="宋体" w:hAnsi="宋体"/>
                <w:color w:val="000000"/>
                <w:sz w:val="24"/>
              </w:rPr>
              <w:t>放射性</w:t>
            </w:r>
          </w:p>
        </w:tc>
        <w:tc>
          <w:tcPr>
            <w:tcW w:w="127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19298</w:t>
            </w:r>
          </w:p>
        </w:tc>
        <w:tc>
          <w:tcPr>
            <w:tcW w:w="3544"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食品安全国家标准包装饮用水</w:t>
            </w: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GB/T 5750.13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700" w:type="dxa"/>
            <w:vMerge w:val="continue"/>
            <w:shd w:val="clear" w:color="auto" w:fill="FFFFFF"/>
            <w:vAlign w:val="center"/>
          </w:tcPr>
          <w:p>
            <w:pPr>
              <w:spacing w:line="360" w:lineRule="auto"/>
              <w:jc w:val="center"/>
              <w:rPr>
                <w:rFonts w:ascii="宋体" w:hAnsi="宋体"/>
                <w:color w:val="000000"/>
                <w:sz w:val="24"/>
              </w:rPr>
            </w:pPr>
          </w:p>
        </w:tc>
        <w:tc>
          <w:tcPr>
            <w:tcW w:w="1701" w:type="dxa"/>
            <w:vMerge w:val="continue"/>
            <w:shd w:val="clear" w:color="auto" w:fill="FFFFFF"/>
            <w:vAlign w:val="center"/>
          </w:tcPr>
          <w:p>
            <w:pPr>
              <w:spacing w:line="360" w:lineRule="auto"/>
              <w:jc w:val="center"/>
              <w:rPr>
                <w:rFonts w:ascii="宋体" w:hAnsi="宋体"/>
                <w:color w:val="000000"/>
                <w:sz w:val="24"/>
              </w:rPr>
            </w:pPr>
          </w:p>
        </w:tc>
        <w:tc>
          <w:tcPr>
            <w:tcW w:w="127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8537</w:t>
            </w:r>
          </w:p>
        </w:tc>
        <w:tc>
          <w:tcPr>
            <w:tcW w:w="3544"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饮用天然矿泉水</w:t>
            </w: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8538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22</w:t>
            </w:r>
          </w:p>
        </w:tc>
        <w:tc>
          <w:tcPr>
            <w:tcW w:w="170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钡</w:t>
            </w:r>
          </w:p>
        </w:tc>
        <w:tc>
          <w:tcPr>
            <w:tcW w:w="1276" w:type="dxa"/>
            <w:vMerge w:val="restart"/>
            <w:shd w:val="clear" w:color="auto" w:fill="FFFFFF"/>
            <w:vAlign w:val="center"/>
          </w:tcPr>
          <w:p>
            <w:pPr>
              <w:spacing w:line="360" w:lineRule="auto"/>
              <w:jc w:val="center"/>
              <w:rPr>
                <w:rFonts w:ascii="宋体" w:hAnsi="宋体"/>
                <w:color w:val="000000"/>
                <w:sz w:val="24"/>
              </w:rPr>
            </w:pPr>
            <w:r>
              <w:rPr>
                <w:rFonts w:ascii="宋体" w:hAnsi="宋体"/>
                <w:color w:val="000000"/>
                <w:sz w:val="24"/>
              </w:rPr>
              <w:t>GB 8537</w:t>
            </w:r>
          </w:p>
        </w:tc>
        <w:tc>
          <w:tcPr>
            <w:tcW w:w="3544" w:type="dxa"/>
            <w:vMerge w:val="restart"/>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饮用天然矿泉水</w:t>
            </w:r>
          </w:p>
        </w:tc>
        <w:tc>
          <w:tcPr>
            <w:tcW w:w="1605" w:type="dxa"/>
            <w:vMerge w:val="restart"/>
            <w:shd w:val="clear" w:color="auto" w:fill="FFFFFF"/>
            <w:vAlign w:val="center"/>
          </w:tcPr>
          <w:p>
            <w:pPr>
              <w:spacing w:line="360" w:lineRule="auto"/>
              <w:jc w:val="center"/>
              <w:rPr>
                <w:rFonts w:ascii="宋体" w:hAnsi="宋体"/>
                <w:color w:val="000000"/>
                <w:sz w:val="24"/>
              </w:rPr>
            </w:pPr>
            <w:r>
              <w:rPr>
                <w:rFonts w:ascii="宋体" w:hAnsi="宋体"/>
                <w:color w:val="000000"/>
                <w:sz w:val="24"/>
              </w:rPr>
              <w:t>GB 8538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23</w:t>
            </w:r>
          </w:p>
        </w:tc>
        <w:tc>
          <w:tcPr>
            <w:tcW w:w="170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碘化物</w:t>
            </w:r>
          </w:p>
        </w:tc>
        <w:tc>
          <w:tcPr>
            <w:tcW w:w="1276" w:type="dxa"/>
            <w:vMerge w:val="continue"/>
            <w:shd w:val="clear" w:color="auto" w:fill="FFFFFF"/>
            <w:vAlign w:val="center"/>
          </w:tcPr>
          <w:p>
            <w:pPr>
              <w:spacing w:line="360" w:lineRule="auto"/>
              <w:jc w:val="center"/>
              <w:rPr>
                <w:rFonts w:ascii="宋体" w:hAnsi="宋体"/>
                <w:color w:val="000000"/>
                <w:sz w:val="24"/>
              </w:rPr>
            </w:pPr>
          </w:p>
        </w:tc>
        <w:tc>
          <w:tcPr>
            <w:tcW w:w="3544" w:type="dxa"/>
            <w:vMerge w:val="continue"/>
            <w:shd w:val="clear" w:color="auto" w:fill="FFFFFF"/>
            <w:vAlign w:val="center"/>
          </w:tcPr>
          <w:p>
            <w:pPr>
              <w:spacing w:line="360" w:lineRule="auto"/>
              <w:jc w:val="center"/>
              <w:rPr>
                <w:rFonts w:ascii="宋体" w:hAnsi="宋体"/>
                <w:color w:val="000000"/>
                <w:sz w:val="24"/>
              </w:rPr>
            </w:pPr>
          </w:p>
        </w:tc>
        <w:tc>
          <w:tcPr>
            <w:tcW w:w="1605" w:type="dxa"/>
            <w:vMerge w:val="continue"/>
            <w:shd w:val="clear" w:color="auto" w:fill="FFFFFF"/>
            <w:vAlign w:val="center"/>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555"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24</w:t>
            </w:r>
          </w:p>
        </w:tc>
        <w:tc>
          <w:tcPr>
            <w:tcW w:w="170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氟化物（以</w:t>
            </w:r>
            <w:r>
              <w:rPr>
                <w:rFonts w:ascii="宋体" w:hAnsi="宋体"/>
                <w:color w:val="000000"/>
                <w:sz w:val="24"/>
              </w:rPr>
              <w:t>F</w:t>
            </w:r>
            <w:r>
              <w:rPr>
                <w:rFonts w:ascii="宋体" w:hAnsi="宋体"/>
                <w:color w:val="000000"/>
                <w:sz w:val="24"/>
                <w:vertAlign w:val="superscript"/>
              </w:rPr>
              <w:t>-</w:t>
            </w:r>
            <w:r>
              <w:rPr>
                <w:rFonts w:hint="eastAsia" w:ascii="宋体" w:hAnsi="宋体"/>
                <w:color w:val="000000"/>
                <w:sz w:val="24"/>
              </w:rPr>
              <w:t>计）</w:t>
            </w:r>
          </w:p>
        </w:tc>
        <w:tc>
          <w:tcPr>
            <w:tcW w:w="1276" w:type="dxa"/>
            <w:vMerge w:val="continue"/>
            <w:shd w:val="clear" w:color="auto" w:fill="FFFFFF"/>
            <w:vAlign w:val="center"/>
          </w:tcPr>
          <w:p>
            <w:pPr>
              <w:spacing w:line="360" w:lineRule="auto"/>
              <w:jc w:val="center"/>
              <w:rPr>
                <w:rFonts w:ascii="宋体" w:hAnsi="宋体"/>
                <w:color w:val="000000"/>
                <w:sz w:val="24"/>
              </w:rPr>
            </w:pPr>
          </w:p>
        </w:tc>
        <w:tc>
          <w:tcPr>
            <w:tcW w:w="3544" w:type="dxa"/>
            <w:vMerge w:val="continue"/>
            <w:shd w:val="clear" w:color="auto" w:fill="FFFFFF"/>
            <w:vAlign w:val="center"/>
          </w:tcPr>
          <w:p>
            <w:pPr>
              <w:spacing w:line="360" w:lineRule="auto"/>
              <w:jc w:val="center"/>
              <w:rPr>
                <w:rFonts w:ascii="宋体" w:hAnsi="宋体"/>
                <w:color w:val="000000"/>
                <w:sz w:val="24"/>
              </w:rPr>
            </w:pPr>
          </w:p>
        </w:tc>
        <w:tc>
          <w:tcPr>
            <w:tcW w:w="1605" w:type="dxa"/>
            <w:vMerge w:val="continue"/>
            <w:shd w:val="clear" w:color="auto" w:fill="FFFFFF"/>
            <w:vAlign w:val="center"/>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25</w:t>
            </w:r>
          </w:p>
        </w:tc>
        <w:tc>
          <w:tcPr>
            <w:tcW w:w="170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铬</w:t>
            </w:r>
          </w:p>
        </w:tc>
        <w:tc>
          <w:tcPr>
            <w:tcW w:w="1276" w:type="dxa"/>
            <w:vMerge w:val="continue"/>
            <w:shd w:val="clear" w:color="auto" w:fill="FFFFFF"/>
            <w:vAlign w:val="center"/>
          </w:tcPr>
          <w:p>
            <w:pPr>
              <w:spacing w:line="360" w:lineRule="auto"/>
              <w:jc w:val="center"/>
              <w:rPr>
                <w:rFonts w:ascii="宋体" w:hAnsi="宋体"/>
                <w:color w:val="000000"/>
                <w:sz w:val="24"/>
              </w:rPr>
            </w:pPr>
          </w:p>
        </w:tc>
        <w:tc>
          <w:tcPr>
            <w:tcW w:w="3544" w:type="dxa"/>
            <w:vMerge w:val="continue"/>
            <w:shd w:val="clear" w:color="auto" w:fill="FFFFFF"/>
            <w:vAlign w:val="center"/>
          </w:tcPr>
          <w:p>
            <w:pPr>
              <w:spacing w:line="360" w:lineRule="auto"/>
              <w:jc w:val="center"/>
              <w:rPr>
                <w:rFonts w:ascii="宋体" w:hAnsi="宋体"/>
                <w:color w:val="000000"/>
                <w:sz w:val="24"/>
              </w:rPr>
            </w:pPr>
          </w:p>
        </w:tc>
        <w:tc>
          <w:tcPr>
            <w:tcW w:w="1605" w:type="dxa"/>
            <w:vMerge w:val="continue"/>
            <w:shd w:val="clear" w:color="auto" w:fill="FFFFFF"/>
            <w:vAlign w:val="center"/>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26</w:t>
            </w:r>
          </w:p>
        </w:tc>
        <w:tc>
          <w:tcPr>
            <w:tcW w:w="170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铜</w:t>
            </w:r>
          </w:p>
        </w:tc>
        <w:tc>
          <w:tcPr>
            <w:tcW w:w="1276" w:type="dxa"/>
            <w:vMerge w:val="continue"/>
            <w:shd w:val="clear" w:color="auto" w:fill="FFFFFF"/>
            <w:vAlign w:val="center"/>
          </w:tcPr>
          <w:p>
            <w:pPr>
              <w:spacing w:line="360" w:lineRule="auto"/>
              <w:jc w:val="center"/>
              <w:rPr>
                <w:rFonts w:ascii="宋体" w:hAnsi="宋体"/>
                <w:color w:val="000000"/>
                <w:sz w:val="24"/>
              </w:rPr>
            </w:pPr>
          </w:p>
        </w:tc>
        <w:tc>
          <w:tcPr>
            <w:tcW w:w="3544" w:type="dxa"/>
            <w:vMerge w:val="continue"/>
            <w:shd w:val="clear" w:color="auto" w:fill="FFFFFF"/>
            <w:vAlign w:val="center"/>
          </w:tcPr>
          <w:p>
            <w:pPr>
              <w:spacing w:line="360" w:lineRule="auto"/>
              <w:jc w:val="center"/>
              <w:rPr>
                <w:rFonts w:ascii="宋体" w:hAnsi="宋体"/>
                <w:color w:val="000000"/>
                <w:sz w:val="24"/>
              </w:rPr>
            </w:pPr>
          </w:p>
        </w:tc>
        <w:tc>
          <w:tcPr>
            <w:tcW w:w="1605" w:type="dxa"/>
            <w:vMerge w:val="continue"/>
            <w:shd w:val="clear" w:color="auto" w:fill="FFFFFF"/>
            <w:vAlign w:val="center"/>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90"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27</w:t>
            </w:r>
          </w:p>
        </w:tc>
        <w:tc>
          <w:tcPr>
            <w:tcW w:w="170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锂</w:t>
            </w:r>
          </w:p>
        </w:tc>
        <w:tc>
          <w:tcPr>
            <w:tcW w:w="1276" w:type="dxa"/>
            <w:vMerge w:val="continue"/>
            <w:shd w:val="clear" w:color="auto" w:fill="FFFFFF"/>
            <w:vAlign w:val="center"/>
          </w:tcPr>
          <w:p>
            <w:pPr>
              <w:spacing w:line="360" w:lineRule="auto"/>
              <w:jc w:val="center"/>
              <w:rPr>
                <w:rFonts w:ascii="宋体" w:hAnsi="宋体"/>
                <w:color w:val="000000"/>
                <w:sz w:val="24"/>
              </w:rPr>
            </w:pPr>
          </w:p>
        </w:tc>
        <w:tc>
          <w:tcPr>
            <w:tcW w:w="3544" w:type="dxa"/>
            <w:vMerge w:val="continue"/>
            <w:shd w:val="clear" w:color="auto" w:fill="FFFFFF"/>
            <w:vAlign w:val="center"/>
          </w:tcPr>
          <w:p>
            <w:pPr>
              <w:spacing w:line="360" w:lineRule="auto"/>
              <w:jc w:val="center"/>
              <w:rPr>
                <w:rFonts w:ascii="宋体" w:hAnsi="宋体"/>
                <w:color w:val="000000"/>
                <w:sz w:val="24"/>
              </w:rPr>
            </w:pPr>
          </w:p>
        </w:tc>
        <w:tc>
          <w:tcPr>
            <w:tcW w:w="1605" w:type="dxa"/>
            <w:vMerge w:val="continue"/>
            <w:shd w:val="clear" w:color="auto" w:fill="FFFFFF"/>
            <w:vAlign w:val="center"/>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0"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28</w:t>
            </w:r>
          </w:p>
        </w:tc>
        <w:tc>
          <w:tcPr>
            <w:tcW w:w="170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锰</w:t>
            </w:r>
          </w:p>
        </w:tc>
        <w:tc>
          <w:tcPr>
            <w:tcW w:w="1276" w:type="dxa"/>
            <w:vMerge w:val="continue"/>
            <w:shd w:val="clear" w:color="auto" w:fill="FFFFFF"/>
            <w:vAlign w:val="center"/>
          </w:tcPr>
          <w:p>
            <w:pPr>
              <w:spacing w:line="360" w:lineRule="auto"/>
              <w:jc w:val="center"/>
              <w:rPr>
                <w:rFonts w:ascii="宋体" w:hAnsi="宋体"/>
                <w:color w:val="000000"/>
                <w:sz w:val="24"/>
              </w:rPr>
            </w:pPr>
          </w:p>
        </w:tc>
        <w:tc>
          <w:tcPr>
            <w:tcW w:w="3544" w:type="dxa"/>
            <w:vMerge w:val="continue"/>
            <w:shd w:val="clear" w:color="auto" w:fill="FFFFFF"/>
            <w:vAlign w:val="center"/>
          </w:tcPr>
          <w:p>
            <w:pPr>
              <w:spacing w:line="360" w:lineRule="auto"/>
              <w:jc w:val="center"/>
              <w:rPr>
                <w:rFonts w:ascii="宋体" w:hAnsi="宋体"/>
                <w:color w:val="000000"/>
                <w:sz w:val="24"/>
              </w:rPr>
            </w:pPr>
          </w:p>
        </w:tc>
        <w:tc>
          <w:tcPr>
            <w:tcW w:w="1605" w:type="dxa"/>
            <w:vMerge w:val="continue"/>
            <w:shd w:val="clear" w:color="auto" w:fill="FFFFFF"/>
            <w:vAlign w:val="center"/>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29</w:t>
            </w:r>
          </w:p>
        </w:tc>
        <w:tc>
          <w:tcPr>
            <w:tcW w:w="170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镍</w:t>
            </w:r>
          </w:p>
        </w:tc>
        <w:tc>
          <w:tcPr>
            <w:tcW w:w="1276" w:type="dxa"/>
            <w:vMerge w:val="continue"/>
            <w:shd w:val="clear" w:color="auto" w:fill="FFFFFF"/>
            <w:vAlign w:val="center"/>
          </w:tcPr>
          <w:p>
            <w:pPr>
              <w:spacing w:line="360" w:lineRule="auto"/>
              <w:jc w:val="center"/>
              <w:rPr>
                <w:rFonts w:ascii="宋体" w:hAnsi="宋体"/>
                <w:color w:val="000000"/>
                <w:sz w:val="24"/>
              </w:rPr>
            </w:pPr>
          </w:p>
        </w:tc>
        <w:tc>
          <w:tcPr>
            <w:tcW w:w="3544" w:type="dxa"/>
            <w:vMerge w:val="continue"/>
            <w:shd w:val="clear" w:color="auto" w:fill="FFFFFF"/>
            <w:vAlign w:val="center"/>
          </w:tcPr>
          <w:p>
            <w:pPr>
              <w:spacing w:line="360" w:lineRule="auto"/>
              <w:jc w:val="center"/>
              <w:rPr>
                <w:rFonts w:ascii="宋体" w:hAnsi="宋体"/>
                <w:color w:val="000000"/>
                <w:sz w:val="24"/>
              </w:rPr>
            </w:pPr>
          </w:p>
        </w:tc>
        <w:tc>
          <w:tcPr>
            <w:tcW w:w="1605" w:type="dxa"/>
            <w:vMerge w:val="continue"/>
            <w:shd w:val="clear" w:color="auto" w:fill="FFFFFF"/>
            <w:vAlign w:val="center"/>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30</w:t>
            </w:r>
          </w:p>
        </w:tc>
        <w:tc>
          <w:tcPr>
            <w:tcW w:w="1701" w:type="dxa"/>
            <w:shd w:val="clear" w:color="auto" w:fill="FFFFFF"/>
            <w:vAlign w:val="center"/>
          </w:tcPr>
          <w:p>
            <w:pPr>
              <w:spacing w:line="360" w:lineRule="auto"/>
              <w:jc w:val="center"/>
              <w:rPr>
                <w:rFonts w:ascii="宋体" w:hAnsi="宋体"/>
                <w:color w:val="000000"/>
                <w:spacing w:val="-30"/>
                <w:sz w:val="24"/>
              </w:rPr>
            </w:pPr>
            <w:r>
              <w:rPr>
                <w:rFonts w:hint="eastAsia" w:ascii="宋体" w:hAnsi="宋体"/>
                <w:color w:val="000000"/>
                <w:spacing w:val="-30"/>
                <w:sz w:val="24"/>
              </w:rPr>
              <w:t>硼酸盐（以</w:t>
            </w:r>
            <w:r>
              <w:rPr>
                <w:rFonts w:ascii="宋体" w:hAnsi="宋体"/>
                <w:color w:val="000000"/>
                <w:spacing w:val="-30"/>
                <w:sz w:val="24"/>
              </w:rPr>
              <w:t>B</w:t>
            </w:r>
            <w:r>
              <w:rPr>
                <w:rFonts w:hint="eastAsia" w:ascii="宋体" w:hAnsi="宋体"/>
                <w:color w:val="000000"/>
                <w:spacing w:val="-30"/>
                <w:sz w:val="24"/>
              </w:rPr>
              <w:t>计）</w:t>
            </w:r>
          </w:p>
        </w:tc>
        <w:tc>
          <w:tcPr>
            <w:tcW w:w="1276" w:type="dxa"/>
            <w:vMerge w:val="continue"/>
            <w:shd w:val="clear" w:color="auto" w:fill="FFFFFF"/>
            <w:vAlign w:val="center"/>
          </w:tcPr>
          <w:p>
            <w:pPr>
              <w:spacing w:line="360" w:lineRule="auto"/>
              <w:jc w:val="center"/>
              <w:rPr>
                <w:rFonts w:ascii="宋体" w:hAnsi="宋体"/>
                <w:color w:val="000000"/>
                <w:sz w:val="24"/>
              </w:rPr>
            </w:pPr>
          </w:p>
        </w:tc>
        <w:tc>
          <w:tcPr>
            <w:tcW w:w="3544" w:type="dxa"/>
            <w:vMerge w:val="continue"/>
            <w:shd w:val="clear" w:color="auto" w:fill="FFFFFF"/>
            <w:vAlign w:val="center"/>
          </w:tcPr>
          <w:p>
            <w:pPr>
              <w:spacing w:line="360" w:lineRule="auto"/>
              <w:jc w:val="center"/>
              <w:rPr>
                <w:rFonts w:ascii="宋体" w:hAnsi="宋体"/>
                <w:color w:val="000000"/>
                <w:sz w:val="24"/>
              </w:rPr>
            </w:pPr>
          </w:p>
        </w:tc>
        <w:tc>
          <w:tcPr>
            <w:tcW w:w="1605" w:type="dxa"/>
            <w:vMerge w:val="continue"/>
            <w:shd w:val="clear" w:color="auto" w:fill="FFFFFF"/>
            <w:vAlign w:val="center"/>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1"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31</w:t>
            </w:r>
          </w:p>
        </w:tc>
        <w:tc>
          <w:tcPr>
            <w:tcW w:w="170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偏硅酸</w:t>
            </w:r>
          </w:p>
        </w:tc>
        <w:tc>
          <w:tcPr>
            <w:tcW w:w="1276" w:type="dxa"/>
            <w:vMerge w:val="continue"/>
            <w:shd w:val="clear" w:color="auto" w:fill="FFFFFF"/>
            <w:vAlign w:val="center"/>
          </w:tcPr>
          <w:p>
            <w:pPr>
              <w:spacing w:line="360" w:lineRule="auto"/>
              <w:jc w:val="center"/>
              <w:rPr>
                <w:rFonts w:ascii="宋体" w:hAnsi="宋体"/>
                <w:color w:val="000000"/>
                <w:sz w:val="24"/>
              </w:rPr>
            </w:pPr>
          </w:p>
        </w:tc>
        <w:tc>
          <w:tcPr>
            <w:tcW w:w="3544" w:type="dxa"/>
            <w:vMerge w:val="continue"/>
            <w:shd w:val="clear" w:color="auto" w:fill="FFFFFF"/>
            <w:vAlign w:val="center"/>
          </w:tcPr>
          <w:p>
            <w:pPr>
              <w:spacing w:line="360" w:lineRule="auto"/>
              <w:jc w:val="center"/>
              <w:rPr>
                <w:rFonts w:ascii="宋体" w:hAnsi="宋体"/>
                <w:color w:val="000000"/>
                <w:sz w:val="24"/>
              </w:rPr>
            </w:pPr>
          </w:p>
        </w:tc>
        <w:tc>
          <w:tcPr>
            <w:tcW w:w="1605" w:type="dxa"/>
            <w:vMerge w:val="continue"/>
            <w:shd w:val="clear" w:color="auto" w:fill="FFFFFF"/>
            <w:vAlign w:val="center"/>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90"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32</w:t>
            </w:r>
          </w:p>
        </w:tc>
        <w:tc>
          <w:tcPr>
            <w:tcW w:w="1701" w:type="dxa"/>
            <w:shd w:val="clear" w:color="auto" w:fill="FFFFFF"/>
            <w:vAlign w:val="center"/>
          </w:tcPr>
          <w:p>
            <w:pPr>
              <w:spacing w:line="360" w:lineRule="auto"/>
              <w:jc w:val="center"/>
              <w:rPr>
                <w:rFonts w:ascii="宋体" w:hAnsi="宋体"/>
                <w:color w:val="000000"/>
                <w:spacing w:val="-12"/>
                <w:sz w:val="24"/>
              </w:rPr>
            </w:pPr>
            <w:r>
              <w:rPr>
                <w:rFonts w:hint="eastAsia" w:ascii="宋体" w:hAnsi="宋体"/>
                <w:color w:val="000000"/>
                <w:spacing w:val="-12"/>
                <w:sz w:val="24"/>
              </w:rPr>
              <w:t>溶解性总固体</w:t>
            </w:r>
          </w:p>
        </w:tc>
        <w:tc>
          <w:tcPr>
            <w:tcW w:w="1276" w:type="dxa"/>
            <w:vMerge w:val="continue"/>
            <w:shd w:val="clear" w:color="auto" w:fill="FFFFFF"/>
            <w:vAlign w:val="center"/>
          </w:tcPr>
          <w:p>
            <w:pPr>
              <w:spacing w:line="360" w:lineRule="auto"/>
              <w:jc w:val="center"/>
              <w:rPr>
                <w:rFonts w:ascii="宋体" w:hAnsi="宋体"/>
                <w:color w:val="000000"/>
                <w:sz w:val="24"/>
              </w:rPr>
            </w:pPr>
          </w:p>
        </w:tc>
        <w:tc>
          <w:tcPr>
            <w:tcW w:w="3544" w:type="dxa"/>
            <w:vMerge w:val="continue"/>
            <w:shd w:val="clear" w:color="auto" w:fill="FFFFFF"/>
            <w:vAlign w:val="center"/>
          </w:tcPr>
          <w:p>
            <w:pPr>
              <w:spacing w:line="360" w:lineRule="auto"/>
              <w:jc w:val="center"/>
              <w:rPr>
                <w:rFonts w:ascii="宋体" w:hAnsi="宋体"/>
                <w:color w:val="000000"/>
                <w:sz w:val="24"/>
              </w:rPr>
            </w:pPr>
          </w:p>
        </w:tc>
        <w:tc>
          <w:tcPr>
            <w:tcW w:w="1605" w:type="dxa"/>
            <w:vMerge w:val="continue"/>
            <w:shd w:val="clear" w:color="auto" w:fill="FFFFFF"/>
            <w:vAlign w:val="center"/>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33</w:t>
            </w:r>
          </w:p>
        </w:tc>
        <w:tc>
          <w:tcPr>
            <w:tcW w:w="170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锶</w:t>
            </w:r>
          </w:p>
        </w:tc>
        <w:tc>
          <w:tcPr>
            <w:tcW w:w="1276" w:type="dxa"/>
            <w:vMerge w:val="continue"/>
            <w:shd w:val="clear" w:color="auto" w:fill="FFFFFF"/>
            <w:vAlign w:val="center"/>
          </w:tcPr>
          <w:p>
            <w:pPr>
              <w:spacing w:line="360" w:lineRule="auto"/>
              <w:jc w:val="center"/>
              <w:rPr>
                <w:rFonts w:ascii="宋体" w:hAnsi="宋体"/>
                <w:color w:val="000000"/>
                <w:sz w:val="24"/>
              </w:rPr>
            </w:pPr>
          </w:p>
        </w:tc>
        <w:tc>
          <w:tcPr>
            <w:tcW w:w="3544" w:type="dxa"/>
            <w:vMerge w:val="continue"/>
            <w:shd w:val="clear" w:color="auto" w:fill="FFFFFF"/>
            <w:vAlign w:val="center"/>
          </w:tcPr>
          <w:p>
            <w:pPr>
              <w:spacing w:line="360" w:lineRule="auto"/>
              <w:jc w:val="center"/>
              <w:rPr>
                <w:rFonts w:ascii="宋体" w:hAnsi="宋体"/>
                <w:color w:val="000000"/>
                <w:sz w:val="24"/>
              </w:rPr>
            </w:pPr>
          </w:p>
        </w:tc>
        <w:tc>
          <w:tcPr>
            <w:tcW w:w="1605" w:type="dxa"/>
            <w:vMerge w:val="continue"/>
            <w:shd w:val="clear" w:color="auto" w:fill="FFFFFF"/>
            <w:vAlign w:val="center"/>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0"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34</w:t>
            </w:r>
          </w:p>
        </w:tc>
        <w:tc>
          <w:tcPr>
            <w:tcW w:w="170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锑</w:t>
            </w:r>
          </w:p>
        </w:tc>
        <w:tc>
          <w:tcPr>
            <w:tcW w:w="1276" w:type="dxa"/>
            <w:vMerge w:val="continue"/>
            <w:shd w:val="clear" w:color="auto" w:fill="FFFFFF"/>
            <w:vAlign w:val="center"/>
          </w:tcPr>
          <w:p>
            <w:pPr>
              <w:spacing w:line="360" w:lineRule="auto"/>
              <w:jc w:val="center"/>
              <w:rPr>
                <w:rFonts w:ascii="宋体" w:hAnsi="宋体"/>
                <w:color w:val="000000"/>
                <w:sz w:val="24"/>
              </w:rPr>
            </w:pPr>
          </w:p>
        </w:tc>
        <w:tc>
          <w:tcPr>
            <w:tcW w:w="3544" w:type="dxa"/>
            <w:vMerge w:val="continue"/>
            <w:shd w:val="clear" w:color="auto" w:fill="FFFFFF"/>
            <w:vAlign w:val="center"/>
          </w:tcPr>
          <w:p>
            <w:pPr>
              <w:spacing w:line="360" w:lineRule="auto"/>
              <w:jc w:val="center"/>
              <w:rPr>
                <w:rFonts w:ascii="宋体" w:hAnsi="宋体"/>
                <w:color w:val="000000"/>
                <w:sz w:val="24"/>
              </w:rPr>
            </w:pPr>
          </w:p>
        </w:tc>
        <w:tc>
          <w:tcPr>
            <w:tcW w:w="1605" w:type="dxa"/>
            <w:vMerge w:val="continue"/>
            <w:shd w:val="clear" w:color="auto" w:fill="FFFFFF"/>
            <w:vAlign w:val="center"/>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90"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35</w:t>
            </w:r>
          </w:p>
        </w:tc>
        <w:tc>
          <w:tcPr>
            <w:tcW w:w="170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硒</w:t>
            </w:r>
          </w:p>
        </w:tc>
        <w:tc>
          <w:tcPr>
            <w:tcW w:w="1276" w:type="dxa"/>
            <w:vMerge w:val="continue"/>
            <w:shd w:val="clear" w:color="auto" w:fill="FFFFFF"/>
            <w:vAlign w:val="center"/>
          </w:tcPr>
          <w:p>
            <w:pPr>
              <w:spacing w:line="360" w:lineRule="auto"/>
              <w:jc w:val="center"/>
              <w:rPr>
                <w:rFonts w:ascii="宋体" w:hAnsi="宋体"/>
                <w:color w:val="000000"/>
                <w:sz w:val="24"/>
              </w:rPr>
            </w:pPr>
          </w:p>
        </w:tc>
        <w:tc>
          <w:tcPr>
            <w:tcW w:w="3544" w:type="dxa"/>
            <w:vMerge w:val="continue"/>
            <w:shd w:val="clear" w:color="auto" w:fill="FFFFFF"/>
            <w:vAlign w:val="center"/>
          </w:tcPr>
          <w:p>
            <w:pPr>
              <w:spacing w:line="360" w:lineRule="auto"/>
              <w:jc w:val="center"/>
              <w:rPr>
                <w:rFonts w:ascii="宋体" w:hAnsi="宋体"/>
                <w:color w:val="000000"/>
                <w:sz w:val="24"/>
              </w:rPr>
            </w:pPr>
          </w:p>
        </w:tc>
        <w:tc>
          <w:tcPr>
            <w:tcW w:w="1605" w:type="dxa"/>
            <w:vMerge w:val="continue"/>
            <w:shd w:val="clear" w:color="auto" w:fill="FFFFFF"/>
            <w:vAlign w:val="center"/>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36</w:t>
            </w:r>
          </w:p>
        </w:tc>
        <w:tc>
          <w:tcPr>
            <w:tcW w:w="170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锌</w:t>
            </w:r>
          </w:p>
        </w:tc>
        <w:tc>
          <w:tcPr>
            <w:tcW w:w="1276" w:type="dxa"/>
            <w:vMerge w:val="continue"/>
            <w:shd w:val="clear" w:color="auto" w:fill="FFFFFF"/>
            <w:vAlign w:val="center"/>
          </w:tcPr>
          <w:p>
            <w:pPr>
              <w:spacing w:line="360" w:lineRule="auto"/>
              <w:jc w:val="center"/>
              <w:rPr>
                <w:rFonts w:ascii="宋体" w:hAnsi="宋体"/>
                <w:color w:val="000000"/>
                <w:sz w:val="24"/>
              </w:rPr>
            </w:pPr>
          </w:p>
        </w:tc>
        <w:tc>
          <w:tcPr>
            <w:tcW w:w="3544" w:type="dxa"/>
            <w:vMerge w:val="continue"/>
            <w:shd w:val="clear" w:color="auto" w:fill="FFFFFF"/>
            <w:vAlign w:val="center"/>
          </w:tcPr>
          <w:p>
            <w:pPr>
              <w:spacing w:line="360" w:lineRule="auto"/>
              <w:jc w:val="center"/>
              <w:rPr>
                <w:rFonts w:ascii="宋体" w:hAnsi="宋体"/>
                <w:color w:val="000000"/>
                <w:sz w:val="24"/>
              </w:rPr>
            </w:pPr>
          </w:p>
        </w:tc>
        <w:tc>
          <w:tcPr>
            <w:tcW w:w="1605" w:type="dxa"/>
            <w:vMerge w:val="continue"/>
            <w:shd w:val="clear" w:color="auto" w:fill="FFFFFF"/>
            <w:vAlign w:val="center"/>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37</w:t>
            </w:r>
          </w:p>
        </w:tc>
        <w:tc>
          <w:tcPr>
            <w:tcW w:w="170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银</w:t>
            </w:r>
          </w:p>
        </w:tc>
        <w:tc>
          <w:tcPr>
            <w:tcW w:w="1276" w:type="dxa"/>
            <w:vMerge w:val="continue"/>
            <w:shd w:val="clear" w:color="auto" w:fill="FFFFFF"/>
            <w:vAlign w:val="center"/>
          </w:tcPr>
          <w:p>
            <w:pPr>
              <w:spacing w:line="360" w:lineRule="auto"/>
              <w:jc w:val="center"/>
              <w:rPr>
                <w:rFonts w:ascii="宋体" w:hAnsi="宋体"/>
                <w:color w:val="000000"/>
                <w:sz w:val="24"/>
              </w:rPr>
            </w:pPr>
          </w:p>
        </w:tc>
        <w:tc>
          <w:tcPr>
            <w:tcW w:w="3544" w:type="dxa"/>
            <w:vMerge w:val="continue"/>
            <w:shd w:val="clear" w:color="auto" w:fill="FFFFFF"/>
            <w:vAlign w:val="center"/>
          </w:tcPr>
          <w:p>
            <w:pPr>
              <w:spacing w:line="360" w:lineRule="auto"/>
              <w:jc w:val="center"/>
              <w:rPr>
                <w:rFonts w:ascii="宋体" w:hAnsi="宋体"/>
                <w:color w:val="000000"/>
                <w:sz w:val="24"/>
              </w:rPr>
            </w:pPr>
          </w:p>
        </w:tc>
        <w:tc>
          <w:tcPr>
            <w:tcW w:w="1605" w:type="dxa"/>
            <w:vMerge w:val="continue"/>
            <w:shd w:val="clear" w:color="auto" w:fill="FFFFFF"/>
            <w:vAlign w:val="center"/>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5"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38</w:t>
            </w:r>
          </w:p>
        </w:tc>
        <w:tc>
          <w:tcPr>
            <w:tcW w:w="170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pacing w:val="-10"/>
                <w:sz w:val="24"/>
              </w:rPr>
              <w:t>游离二氧化碳</w:t>
            </w:r>
          </w:p>
        </w:tc>
        <w:tc>
          <w:tcPr>
            <w:tcW w:w="1276" w:type="dxa"/>
            <w:vMerge w:val="continue"/>
            <w:shd w:val="clear" w:color="auto" w:fill="FFFFFF"/>
            <w:vAlign w:val="center"/>
          </w:tcPr>
          <w:p>
            <w:pPr>
              <w:spacing w:line="360" w:lineRule="auto"/>
              <w:jc w:val="center"/>
              <w:rPr>
                <w:rFonts w:ascii="宋体" w:hAnsi="宋体"/>
                <w:color w:val="000000"/>
                <w:sz w:val="24"/>
              </w:rPr>
            </w:pPr>
          </w:p>
        </w:tc>
        <w:tc>
          <w:tcPr>
            <w:tcW w:w="3544" w:type="dxa"/>
            <w:vMerge w:val="continue"/>
            <w:shd w:val="clear" w:color="auto" w:fill="FFFFFF"/>
            <w:vAlign w:val="center"/>
          </w:tcPr>
          <w:p>
            <w:pPr>
              <w:spacing w:line="360" w:lineRule="auto"/>
              <w:jc w:val="center"/>
              <w:rPr>
                <w:rFonts w:ascii="宋体" w:hAnsi="宋体"/>
                <w:color w:val="000000"/>
                <w:sz w:val="24"/>
              </w:rPr>
            </w:pPr>
          </w:p>
        </w:tc>
        <w:tc>
          <w:tcPr>
            <w:tcW w:w="1605" w:type="dxa"/>
            <w:vMerge w:val="continue"/>
            <w:shd w:val="clear" w:color="auto" w:fill="FFFFFF"/>
            <w:vAlign w:val="center"/>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39</w:t>
            </w:r>
          </w:p>
        </w:tc>
        <w:tc>
          <w:tcPr>
            <w:tcW w:w="1701" w:type="dxa"/>
            <w:shd w:val="clear" w:color="auto" w:fill="FFFFFF"/>
            <w:vAlign w:val="center"/>
          </w:tcPr>
          <w:p>
            <w:pPr>
              <w:spacing w:line="360" w:lineRule="auto"/>
              <w:jc w:val="center"/>
              <w:rPr>
                <w:rFonts w:ascii="宋体" w:hAnsi="宋体"/>
                <w:color w:val="000000"/>
                <w:sz w:val="24"/>
              </w:rPr>
            </w:pPr>
            <w:r>
              <w:rPr>
                <w:rFonts w:ascii="宋体" w:hAnsi="宋体"/>
                <w:color w:val="000000"/>
                <w:sz w:val="24"/>
                <w:vertAlign w:val="superscript"/>
              </w:rPr>
              <w:t>2</w:t>
            </w:r>
            <w:r>
              <w:rPr>
                <w:rFonts w:ascii="宋体" w:hAnsi="宋体"/>
                <w:color w:val="000000"/>
                <w:spacing w:val="-8"/>
                <w:sz w:val="24"/>
                <w:vertAlign w:val="superscript"/>
              </w:rPr>
              <w:t>26</w:t>
            </w:r>
            <w:r>
              <w:rPr>
                <w:rFonts w:hint="eastAsia" w:ascii="宋体" w:hAnsi="宋体"/>
                <w:color w:val="000000"/>
                <w:spacing w:val="-8"/>
                <w:sz w:val="24"/>
              </w:rPr>
              <w:t>镭放射性</w:t>
            </w:r>
          </w:p>
        </w:tc>
        <w:tc>
          <w:tcPr>
            <w:tcW w:w="1276" w:type="dxa"/>
            <w:vMerge w:val="continue"/>
            <w:shd w:val="clear" w:color="auto" w:fill="FFFFFF"/>
            <w:vAlign w:val="center"/>
          </w:tcPr>
          <w:p>
            <w:pPr>
              <w:spacing w:line="360" w:lineRule="auto"/>
              <w:jc w:val="center"/>
              <w:rPr>
                <w:rFonts w:ascii="宋体" w:hAnsi="宋体"/>
                <w:color w:val="000000"/>
                <w:sz w:val="24"/>
              </w:rPr>
            </w:pPr>
          </w:p>
        </w:tc>
        <w:tc>
          <w:tcPr>
            <w:tcW w:w="3544" w:type="dxa"/>
            <w:vMerge w:val="continue"/>
            <w:shd w:val="clear" w:color="auto" w:fill="FFFFFF"/>
            <w:vAlign w:val="center"/>
          </w:tcPr>
          <w:p>
            <w:pPr>
              <w:spacing w:line="360" w:lineRule="auto"/>
              <w:jc w:val="center"/>
              <w:rPr>
                <w:rFonts w:ascii="宋体" w:hAnsi="宋体"/>
                <w:color w:val="000000"/>
                <w:sz w:val="24"/>
              </w:rPr>
            </w:pPr>
          </w:p>
        </w:tc>
        <w:tc>
          <w:tcPr>
            <w:tcW w:w="1605" w:type="dxa"/>
            <w:vMerge w:val="continue"/>
            <w:shd w:val="clear" w:color="auto" w:fill="FFFFFF"/>
            <w:vAlign w:val="center"/>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40</w:t>
            </w:r>
          </w:p>
        </w:tc>
        <w:tc>
          <w:tcPr>
            <w:tcW w:w="170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总</w:t>
            </w:r>
            <w:r>
              <w:rPr>
                <w:rFonts w:ascii="宋体" w:hAnsi="宋体"/>
                <w:color w:val="000000"/>
                <w:sz w:val="24"/>
              </w:rPr>
              <w:t>α</w:t>
            </w:r>
            <w:r>
              <w:rPr>
                <w:rFonts w:hint="eastAsia" w:ascii="宋体" w:hAnsi="宋体"/>
                <w:color w:val="000000"/>
                <w:sz w:val="24"/>
              </w:rPr>
              <w:t>放射性</w:t>
            </w:r>
          </w:p>
        </w:tc>
        <w:tc>
          <w:tcPr>
            <w:tcW w:w="127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 xml:space="preserve">GB 19298 </w:t>
            </w:r>
          </w:p>
        </w:tc>
        <w:tc>
          <w:tcPr>
            <w:tcW w:w="3544"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食品安全国家标准包装饮用水</w:t>
            </w: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GB/T 5750.13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90" w:hRule="atLeast"/>
          <w:jc w:val="center"/>
        </w:trPr>
        <w:tc>
          <w:tcPr>
            <w:tcW w:w="700" w:type="dxa"/>
            <w:vMerge w:val="restart"/>
            <w:shd w:val="clear" w:color="auto" w:fill="FFFFFF"/>
            <w:vAlign w:val="center"/>
          </w:tcPr>
          <w:p>
            <w:pPr>
              <w:spacing w:line="360" w:lineRule="auto"/>
              <w:jc w:val="center"/>
              <w:rPr>
                <w:rFonts w:ascii="宋体" w:hAnsi="宋体"/>
                <w:color w:val="000000"/>
                <w:sz w:val="24"/>
              </w:rPr>
            </w:pPr>
            <w:r>
              <w:rPr>
                <w:rFonts w:ascii="宋体" w:hAnsi="宋体"/>
                <w:color w:val="000000"/>
                <w:sz w:val="24"/>
              </w:rPr>
              <w:t>4</w:t>
            </w:r>
            <w:r>
              <w:rPr>
                <w:rFonts w:hint="eastAsia" w:ascii="宋体" w:hAnsi="宋体"/>
                <w:color w:val="000000"/>
                <w:sz w:val="24"/>
              </w:rPr>
              <w:t>1</w:t>
            </w:r>
          </w:p>
        </w:tc>
        <w:tc>
          <w:tcPr>
            <w:tcW w:w="1701" w:type="dxa"/>
            <w:vMerge w:val="restart"/>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大肠菌群</w:t>
            </w:r>
          </w:p>
        </w:tc>
        <w:tc>
          <w:tcPr>
            <w:tcW w:w="127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 xml:space="preserve">GB 19298 </w:t>
            </w:r>
          </w:p>
        </w:tc>
        <w:tc>
          <w:tcPr>
            <w:tcW w:w="3544"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食品安全国家标准包装饮用水</w:t>
            </w: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4789.3</w:t>
            </w:r>
          </w:p>
          <w:p>
            <w:pPr>
              <w:spacing w:line="360" w:lineRule="auto"/>
              <w:jc w:val="center"/>
              <w:rPr>
                <w:rFonts w:ascii="宋体" w:hAnsi="宋体"/>
                <w:color w:val="000000"/>
                <w:sz w:val="24"/>
              </w:rPr>
            </w:pPr>
            <w:r>
              <w:rPr>
                <w:rFonts w:hint="eastAsia" w:ascii="宋体" w:hAnsi="宋体"/>
                <w:color w:val="000000"/>
                <w:sz w:val="24"/>
              </w:rPr>
              <w:t>平板计数法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0" w:hRule="atLeast"/>
          <w:jc w:val="center"/>
        </w:trPr>
        <w:tc>
          <w:tcPr>
            <w:tcW w:w="700" w:type="dxa"/>
            <w:vMerge w:val="continue"/>
            <w:shd w:val="clear" w:color="auto" w:fill="FFFFFF"/>
            <w:vAlign w:val="center"/>
          </w:tcPr>
          <w:p>
            <w:pPr>
              <w:spacing w:line="360" w:lineRule="auto"/>
              <w:jc w:val="center"/>
              <w:rPr>
                <w:rFonts w:ascii="宋体" w:hAnsi="宋体"/>
                <w:color w:val="000000"/>
                <w:sz w:val="24"/>
              </w:rPr>
            </w:pPr>
          </w:p>
        </w:tc>
        <w:tc>
          <w:tcPr>
            <w:tcW w:w="1701" w:type="dxa"/>
            <w:vMerge w:val="continue"/>
            <w:shd w:val="clear" w:color="auto" w:fill="FFFFFF"/>
            <w:vAlign w:val="center"/>
          </w:tcPr>
          <w:p>
            <w:pPr>
              <w:spacing w:line="360" w:lineRule="auto"/>
              <w:jc w:val="center"/>
              <w:rPr>
                <w:rFonts w:ascii="宋体" w:hAnsi="宋体"/>
                <w:color w:val="000000"/>
                <w:sz w:val="24"/>
              </w:rPr>
            </w:pPr>
          </w:p>
        </w:tc>
        <w:tc>
          <w:tcPr>
            <w:tcW w:w="127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8537</w:t>
            </w:r>
          </w:p>
        </w:tc>
        <w:tc>
          <w:tcPr>
            <w:tcW w:w="3544"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饮用天然矿泉水</w:t>
            </w: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8538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0"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4</w:t>
            </w:r>
            <w:r>
              <w:rPr>
                <w:rFonts w:hint="eastAsia" w:ascii="宋体" w:hAnsi="宋体"/>
                <w:color w:val="000000"/>
                <w:sz w:val="24"/>
              </w:rPr>
              <w:t>2</w:t>
            </w:r>
          </w:p>
        </w:tc>
        <w:tc>
          <w:tcPr>
            <w:tcW w:w="170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粪链球菌</w:t>
            </w:r>
          </w:p>
        </w:tc>
        <w:tc>
          <w:tcPr>
            <w:tcW w:w="127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8537</w:t>
            </w:r>
          </w:p>
        </w:tc>
        <w:tc>
          <w:tcPr>
            <w:tcW w:w="3544"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饮用天然矿泉水</w:t>
            </w: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8538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0" w:hRule="atLeast"/>
          <w:jc w:val="center"/>
        </w:trPr>
        <w:tc>
          <w:tcPr>
            <w:tcW w:w="700" w:type="dxa"/>
            <w:vMerge w:val="restart"/>
            <w:shd w:val="clear" w:color="auto" w:fill="FFFFFF"/>
            <w:vAlign w:val="center"/>
          </w:tcPr>
          <w:p>
            <w:pPr>
              <w:spacing w:line="360" w:lineRule="auto"/>
              <w:jc w:val="center"/>
              <w:rPr>
                <w:rFonts w:ascii="宋体" w:hAnsi="宋体"/>
                <w:color w:val="000000"/>
                <w:sz w:val="24"/>
              </w:rPr>
            </w:pPr>
            <w:r>
              <w:rPr>
                <w:rFonts w:ascii="宋体" w:hAnsi="宋体"/>
                <w:color w:val="000000"/>
                <w:sz w:val="24"/>
              </w:rPr>
              <w:t>4</w:t>
            </w:r>
            <w:r>
              <w:rPr>
                <w:rFonts w:hint="eastAsia" w:ascii="宋体" w:hAnsi="宋体"/>
                <w:color w:val="000000"/>
                <w:sz w:val="24"/>
              </w:rPr>
              <w:t>3</w:t>
            </w:r>
          </w:p>
        </w:tc>
        <w:tc>
          <w:tcPr>
            <w:tcW w:w="1701" w:type="dxa"/>
            <w:vMerge w:val="restart"/>
            <w:shd w:val="clear" w:color="auto" w:fill="FFFFFF"/>
            <w:vAlign w:val="center"/>
          </w:tcPr>
          <w:p>
            <w:pPr>
              <w:spacing w:line="360" w:lineRule="auto"/>
              <w:jc w:val="center"/>
              <w:rPr>
                <w:rFonts w:ascii="宋体" w:hAnsi="宋体"/>
                <w:color w:val="000000"/>
                <w:spacing w:val="-10"/>
                <w:sz w:val="24"/>
              </w:rPr>
            </w:pPr>
            <w:r>
              <w:rPr>
                <w:rFonts w:hint="eastAsia" w:ascii="宋体" w:hAnsi="宋体"/>
                <w:color w:val="000000"/>
                <w:spacing w:val="-10"/>
                <w:sz w:val="24"/>
              </w:rPr>
              <w:t>铜绿假单胞菌</w:t>
            </w:r>
          </w:p>
        </w:tc>
        <w:tc>
          <w:tcPr>
            <w:tcW w:w="127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 xml:space="preserve">GB 19298 </w:t>
            </w:r>
          </w:p>
        </w:tc>
        <w:tc>
          <w:tcPr>
            <w:tcW w:w="3544"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食品安全国家标准包装饮用水</w:t>
            </w:r>
          </w:p>
        </w:tc>
        <w:tc>
          <w:tcPr>
            <w:tcW w:w="1605" w:type="dxa"/>
            <w:vMerge w:val="restart"/>
            <w:shd w:val="clear" w:color="auto" w:fill="FFFFFF"/>
            <w:vAlign w:val="center"/>
          </w:tcPr>
          <w:p>
            <w:pPr>
              <w:spacing w:line="360" w:lineRule="auto"/>
              <w:jc w:val="center"/>
              <w:rPr>
                <w:rFonts w:ascii="宋体" w:hAnsi="宋体"/>
                <w:color w:val="000000"/>
                <w:sz w:val="24"/>
              </w:rPr>
            </w:pPr>
            <w:r>
              <w:rPr>
                <w:rFonts w:ascii="宋体" w:hAnsi="宋体"/>
                <w:color w:val="000000"/>
                <w:sz w:val="24"/>
              </w:rPr>
              <w:t>GB 8538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0" w:hRule="atLeast"/>
          <w:jc w:val="center"/>
        </w:trPr>
        <w:tc>
          <w:tcPr>
            <w:tcW w:w="700" w:type="dxa"/>
            <w:vMerge w:val="continue"/>
            <w:shd w:val="clear" w:color="auto" w:fill="FFFFFF"/>
            <w:vAlign w:val="center"/>
          </w:tcPr>
          <w:p>
            <w:pPr>
              <w:spacing w:line="360" w:lineRule="auto"/>
              <w:jc w:val="center"/>
              <w:rPr>
                <w:rFonts w:ascii="宋体" w:hAnsi="宋体"/>
                <w:color w:val="000000"/>
                <w:sz w:val="24"/>
              </w:rPr>
            </w:pPr>
          </w:p>
        </w:tc>
        <w:tc>
          <w:tcPr>
            <w:tcW w:w="1701" w:type="dxa"/>
            <w:vMerge w:val="continue"/>
            <w:shd w:val="clear" w:color="auto" w:fill="FFFFFF"/>
            <w:vAlign w:val="center"/>
          </w:tcPr>
          <w:p>
            <w:pPr>
              <w:spacing w:line="360" w:lineRule="auto"/>
              <w:jc w:val="center"/>
              <w:rPr>
                <w:rFonts w:ascii="宋体" w:hAnsi="宋体"/>
                <w:color w:val="000000"/>
                <w:sz w:val="24"/>
              </w:rPr>
            </w:pPr>
          </w:p>
        </w:tc>
        <w:tc>
          <w:tcPr>
            <w:tcW w:w="127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8537</w:t>
            </w:r>
          </w:p>
        </w:tc>
        <w:tc>
          <w:tcPr>
            <w:tcW w:w="3544"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饮用天然矿泉水</w:t>
            </w:r>
          </w:p>
        </w:tc>
        <w:tc>
          <w:tcPr>
            <w:tcW w:w="1605" w:type="dxa"/>
            <w:vMerge w:val="continue"/>
            <w:shd w:val="clear" w:color="auto" w:fill="FFFFFF"/>
            <w:vAlign w:val="center"/>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5" w:hRule="atLeast"/>
          <w:jc w:val="center"/>
        </w:trPr>
        <w:tc>
          <w:tcPr>
            <w:tcW w:w="700"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4</w:t>
            </w:r>
            <w:r>
              <w:rPr>
                <w:rFonts w:hint="eastAsia" w:ascii="宋体" w:hAnsi="宋体"/>
                <w:color w:val="000000"/>
                <w:sz w:val="24"/>
              </w:rPr>
              <w:t>4</w:t>
            </w:r>
          </w:p>
        </w:tc>
        <w:tc>
          <w:tcPr>
            <w:tcW w:w="1701" w:type="dxa"/>
            <w:shd w:val="clear" w:color="auto" w:fill="FFFFFF"/>
            <w:vAlign w:val="center"/>
          </w:tcPr>
          <w:p>
            <w:pPr>
              <w:spacing w:line="360" w:lineRule="auto"/>
              <w:jc w:val="center"/>
              <w:rPr>
                <w:rFonts w:ascii="宋体" w:hAnsi="宋体"/>
                <w:color w:val="000000"/>
                <w:spacing w:val="-10"/>
                <w:sz w:val="24"/>
              </w:rPr>
            </w:pPr>
            <w:r>
              <w:rPr>
                <w:rFonts w:hint="eastAsia" w:ascii="宋体" w:hAnsi="宋体"/>
                <w:color w:val="000000"/>
                <w:spacing w:val="-10"/>
                <w:sz w:val="24"/>
              </w:rPr>
              <w:t>产气荚膜梭菌</w:t>
            </w:r>
          </w:p>
        </w:tc>
        <w:tc>
          <w:tcPr>
            <w:tcW w:w="127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8537</w:t>
            </w:r>
          </w:p>
        </w:tc>
        <w:tc>
          <w:tcPr>
            <w:tcW w:w="3544"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饮用天然矿泉水</w:t>
            </w: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8538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5" w:hRule="atLeast"/>
          <w:jc w:val="center"/>
        </w:trPr>
        <w:tc>
          <w:tcPr>
            <w:tcW w:w="700" w:type="dxa"/>
            <w:vMerge w:val="restart"/>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45</w:t>
            </w:r>
          </w:p>
        </w:tc>
        <w:tc>
          <w:tcPr>
            <w:tcW w:w="1701" w:type="dxa"/>
            <w:vMerge w:val="restart"/>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标签</w:t>
            </w:r>
          </w:p>
        </w:tc>
        <w:tc>
          <w:tcPr>
            <w:tcW w:w="127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7718</w:t>
            </w:r>
          </w:p>
        </w:tc>
        <w:tc>
          <w:tcPr>
            <w:tcW w:w="3544"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食品安全国家标准预包装食品标签通则</w:t>
            </w: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5" w:hRule="atLeast"/>
          <w:jc w:val="center"/>
        </w:trPr>
        <w:tc>
          <w:tcPr>
            <w:tcW w:w="700" w:type="dxa"/>
            <w:vMerge w:val="continue"/>
            <w:shd w:val="clear" w:color="auto" w:fill="FFFFFF"/>
            <w:vAlign w:val="center"/>
          </w:tcPr>
          <w:p>
            <w:pPr>
              <w:spacing w:line="360" w:lineRule="auto"/>
              <w:jc w:val="center"/>
              <w:rPr>
                <w:rFonts w:ascii="宋体" w:hAnsi="宋体"/>
                <w:color w:val="000000"/>
                <w:sz w:val="24"/>
              </w:rPr>
            </w:pPr>
          </w:p>
        </w:tc>
        <w:tc>
          <w:tcPr>
            <w:tcW w:w="1701" w:type="dxa"/>
            <w:vMerge w:val="continue"/>
            <w:shd w:val="clear" w:color="auto" w:fill="FFFFFF"/>
            <w:vAlign w:val="center"/>
          </w:tcPr>
          <w:p>
            <w:pPr>
              <w:spacing w:line="360" w:lineRule="auto"/>
              <w:jc w:val="center"/>
              <w:rPr>
                <w:rFonts w:ascii="宋体" w:hAnsi="宋体"/>
                <w:color w:val="000000"/>
                <w:sz w:val="24"/>
              </w:rPr>
            </w:pPr>
          </w:p>
        </w:tc>
        <w:tc>
          <w:tcPr>
            <w:tcW w:w="127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 xml:space="preserve">GB 19298 </w:t>
            </w:r>
          </w:p>
        </w:tc>
        <w:tc>
          <w:tcPr>
            <w:tcW w:w="3544"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食品安全国家标准包装饮用水</w:t>
            </w:r>
          </w:p>
        </w:tc>
        <w:tc>
          <w:tcPr>
            <w:tcW w:w="1605"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w:t>
            </w:r>
          </w:p>
        </w:tc>
      </w:tr>
    </w:tbl>
    <w:p>
      <w:pPr>
        <w:pStyle w:val="27"/>
        <w:spacing w:line="360" w:lineRule="auto"/>
        <w:jc w:val="left"/>
        <w:rPr>
          <w:rFonts w:ascii="宋体" w:hAnsi="宋体" w:eastAsia="宋体"/>
          <w:b w:val="0"/>
          <w:sz w:val="24"/>
          <w:szCs w:val="24"/>
        </w:rPr>
      </w:pPr>
    </w:p>
    <w:p>
      <w:pPr>
        <w:widowControl/>
        <w:spacing w:line="360" w:lineRule="auto"/>
        <w:jc w:val="left"/>
        <w:rPr>
          <w:rFonts w:ascii="宋体" w:hAnsi="宋体" w:cstheme="minorBidi"/>
          <w:bCs/>
          <w:color w:val="000000"/>
          <w:kern w:val="0"/>
          <w:sz w:val="24"/>
        </w:rPr>
      </w:pPr>
      <w:r>
        <w:rPr>
          <w:rFonts w:ascii="宋体" w:hAnsi="宋体"/>
          <w:b/>
          <w:sz w:val="24"/>
        </w:rPr>
        <w:br w:type="page"/>
      </w:r>
    </w:p>
    <w:p>
      <w:pPr>
        <w:pStyle w:val="27"/>
        <w:spacing w:line="360" w:lineRule="auto"/>
        <w:jc w:val="left"/>
        <w:rPr>
          <w:rFonts w:ascii="宋体" w:hAnsi="宋体" w:eastAsia="宋体"/>
          <w:bCs w:val="0"/>
          <w:sz w:val="24"/>
          <w:szCs w:val="24"/>
        </w:rPr>
      </w:pPr>
      <w:r>
        <w:rPr>
          <w:rFonts w:hint="eastAsia" w:ascii="宋体" w:hAnsi="宋体" w:eastAsia="宋体"/>
          <w:b w:val="0"/>
          <w:sz w:val="24"/>
          <w:szCs w:val="24"/>
        </w:rPr>
        <w:t>附</w:t>
      </w:r>
      <w:r>
        <w:rPr>
          <w:rFonts w:ascii="宋体" w:hAnsi="宋体" w:eastAsia="宋体"/>
          <w:b w:val="0"/>
          <w:sz w:val="24"/>
          <w:szCs w:val="24"/>
        </w:rPr>
        <w:t>3</w:t>
      </w:r>
    </w:p>
    <w:p>
      <w:pPr>
        <w:pStyle w:val="5"/>
        <w:spacing w:after="0" w:line="360" w:lineRule="auto"/>
        <w:ind w:firstLine="555"/>
        <w:rPr>
          <w:rFonts w:ascii="宋体" w:hAnsi="宋体"/>
          <w:color w:val="000000"/>
          <w:sz w:val="24"/>
        </w:rPr>
      </w:pPr>
    </w:p>
    <w:p>
      <w:pPr>
        <w:pStyle w:val="27"/>
        <w:spacing w:line="360" w:lineRule="auto"/>
        <w:rPr>
          <w:rFonts w:ascii="宋体" w:hAnsi="宋体" w:eastAsia="宋体"/>
          <w:b w:val="0"/>
          <w:sz w:val="24"/>
          <w:szCs w:val="24"/>
        </w:rPr>
      </w:pPr>
      <w:r>
        <w:rPr>
          <w:rFonts w:ascii="宋体" w:hAnsi="宋体" w:eastAsia="宋体"/>
          <w:b w:val="0"/>
          <w:sz w:val="24"/>
          <w:szCs w:val="24"/>
        </w:rPr>
        <w:t>碳酸饮料（汽水）生产涉</w:t>
      </w:r>
      <w:bookmarkStart w:id="71" w:name="_Hlk485904892"/>
      <w:r>
        <w:rPr>
          <w:rFonts w:ascii="宋体" w:hAnsi="宋体" w:eastAsia="宋体"/>
          <w:b w:val="0"/>
          <w:sz w:val="24"/>
          <w:szCs w:val="24"/>
        </w:rPr>
        <w:t>及的主要标准</w:t>
      </w:r>
    </w:p>
    <w:p>
      <w:pPr>
        <w:pStyle w:val="27"/>
        <w:spacing w:line="360" w:lineRule="auto"/>
        <w:rPr>
          <w:rFonts w:ascii="宋体" w:hAnsi="宋体" w:eastAsia="宋体"/>
          <w:sz w:val="24"/>
          <w:szCs w:val="24"/>
        </w:rPr>
      </w:pPr>
    </w:p>
    <w:tbl>
      <w:tblPr>
        <w:tblStyle w:val="13"/>
        <w:tblW w:w="8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731"/>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821" w:type="dxa"/>
            <w:shd w:val="clear" w:color="auto" w:fill="auto"/>
            <w:vAlign w:val="center"/>
          </w:tcPr>
          <w:p>
            <w:pPr>
              <w:adjustRightInd w:val="0"/>
              <w:snapToGrid w:val="0"/>
              <w:spacing w:line="360" w:lineRule="auto"/>
              <w:jc w:val="center"/>
              <w:rPr>
                <w:rFonts w:ascii="宋体" w:hAnsi="宋体"/>
                <w:b/>
                <w:color w:val="000000"/>
                <w:kern w:val="0"/>
                <w:sz w:val="24"/>
              </w:rPr>
            </w:pPr>
            <w:r>
              <w:rPr>
                <w:rFonts w:hint="eastAsia" w:ascii="宋体" w:hAnsi="宋体"/>
                <w:b/>
                <w:color w:val="000000"/>
                <w:kern w:val="0"/>
                <w:sz w:val="24"/>
              </w:rPr>
              <w:t>序号</w:t>
            </w:r>
          </w:p>
        </w:tc>
        <w:tc>
          <w:tcPr>
            <w:tcW w:w="1731" w:type="dxa"/>
            <w:shd w:val="clear" w:color="000000" w:fill="FFFFFF"/>
            <w:vAlign w:val="center"/>
          </w:tcPr>
          <w:p>
            <w:pPr>
              <w:adjustRightInd w:val="0"/>
              <w:snapToGrid w:val="0"/>
              <w:spacing w:line="360" w:lineRule="auto"/>
              <w:jc w:val="center"/>
              <w:rPr>
                <w:rFonts w:ascii="宋体" w:hAnsi="宋体"/>
                <w:b/>
                <w:color w:val="000000"/>
                <w:kern w:val="0"/>
                <w:sz w:val="24"/>
              </w:rPr>
            </w:pPr>
            <w:r>
              <w:rPr>
                <w:rFonts w:hint="eastAsia" w:ascii="宋体" w:hAnsi="宋体"/>
                <w:b/>
                <w:color w:val="000000"/>
                <w:kern w:val="0"/>
                <w:sz w:val="24"/>
              </w:rPr>
              <w:t>标准号</w:t>
            </w:r>
          </w:p>
        </w:tc>
        <w:tc>
          <w:tcPr>
            <w:tcW w:w="6231" w:type="dxa"/>
            <w:shd w:val="clear" w:color="000000" w:fill="FFFFFF"/>
            <w:vAlign w:val="center"/>
          </w:tcPr>
          <w:p>
            <w:pPr>
              <w:adjustRightInd w:val="0"/>
              <w:snapToGrid w:val="0"/>
              <w:spacing w:line="360" w:lineRule="auto"/>
              <w:jc w:val="center"/>
              <w:rPr>
                <w:rFonts w:ascii="宋体" w:hAnsi="宋体"/>
                <w:b/>
                <w:color w:val="000000"/>
                <w:kern w:val="0"/>
                <w:sz w:val="24"/>
              </w:rPr>
            </w:pPr>
            <w:r>
              <w:rPr>
                <w:rFonts w:hint="eastAsia" w:ascii="宋体" w:hAnsi="宋体"/>
                <w:b/>
                <w:color w:val="000000"/>
                <w:kern w:val="0"/>
                <w:sz w:val="24"/>
              </w:rPr>
              <w:t>标准名称</w:t>
            </w:r>
            <w:bookmarkEnd w:id="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2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w:t>
            </w:r>
          </w:p>
        </w:tc>
        <w:tc>
          <w:tcPr>
            <w:tcW w:w="173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GB/T 10789</w:t>
            </w:r>
          </w:p>
        </w:tc>
        <w:tc>
          <w:tcPr>
            <w:tcW w:w="623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饮料通则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2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2</w:t>
            </w:r>
          </w:p>
        </w:tc>
        <w:tc>
          <w:tcPr>
            <w:tcW w:w="1731" w:type="dxa"/>
            <w:vAlign w:val="center"/>
          </w:tcPr>
          <w:p>
            <w:pPr>
              <w:adjustRightInd w:val="0"/>
              <w:snapToGrid w:val="0"/>
              <w:spacing w:line="360" w:lineRule="auto"/>
              <w:jc w:val="center"/>
              <w:rPr>
                <w:rFonts w:ascii="宋体" w:hAnsi="宋体"/>
                <w:color w:val="000000"/>
                <w:kern w:val="0"/>
                <w:sz w:val="24"/>
              </w:rPr>
            </w:pPr>
            <w:r>
              <w:fldChar w:fldCharType="begin"/>
            </w:r>
            <w:r>
              <w:instrText xml:space="preserve"> HYPERLINK "http://220.181.176.160/stdlinfo/servlet/com.sac.sacQuery.GjbzcxDetailServlet?std_code=GB%202759.2-2003" </w:instrText>
            </w:r>
            <w:r>
              <w:fldChar w:fldCharType="separate"/>
            </w:r>
            <w:r>
              <w:rPr>
                <w:rFonts w:ascii="宋体" w:hAnsi="宋体"/>
                <w:color w:val="000000"/>
                <w:kern w:val="0"/>
                <w:sz w:val="24"/>
              </w:rPr>
              <w:t>GB 7</w:t>
            </w:r>
            <w:r>
              <w:rPr>
                <w:rFonts w:ascii="宋体" w:hAnsi="宋体"/>
                <w:color w:val="000000"/>
                <w:kern w:val="0"/>
                <w:sz w:val="24"/>
              </w:rPr>
              <w:fldChar w:fldCharType="end"/>
            </w:r>
            <w:r>
              <w:rPr>
                <w:rFonts w:ascii="宋体" w:hAnsi="宋体"/>
                <w:color w:val="000000"/>
                <w:kern w:val="0"/>
                <w:sz w:val="24"/>
              </w:rPr>
              <w:t>101</w:t>
            </w:r>
          </w:p>
        </w:tc>
        <w:tc>
          <w:tcPr>
            <w:tcW w:w="623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食品安全国家标准饮料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2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3</w:t>
            </w:r>
          </w:p>
        </w:tc>
        <w:tc>
          <w:tcPr>
            <w:tcW w:w="173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12695</w:t>
            </w:r>
          </w:p>
        </w:tc>
        <w:tc>
          <w:tcPr>
            <w:tcW w:w="623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食品安全国家标准饮料生产卫生规范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2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4</w:t>
            </w:r>
          </w:p>
        </w:tc>
        <w:tc>
          <w:tcPr>
            <w:tcW w:w="173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GB/T 10792</w:t>
            </w:r>
          </w:p>
        </w:tc>
        <w:tc>
          <w:tcPr>
            <w:tcW w:w="623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碳酸饮料</w:t>
            </w:r>
            <w:r>
              <w:rPr>
                <w:rFonts w:ascii="宋体" w:hAnsi="宋体"/>
                <w:color w:val="000000"/>
                <w:kern w:val="0"/>
                <w:sz w:val="24"/>
              </w:rPr>
              <w:t>（</w:t>
            </w:r>
            <w:r>
              <w:rPr>
                <w:rFonts w:hint="eastAsia" w:ascii="宋体" w:hAnsi="宋体"/>
                <w:color w:val="000000"/>
                <w:kern w:val="0"/>
                <w:sz w:val="24"/>
              </w:rPr>
              <w:t>汽水</w:t>
            </w:r>
            <w:r>
              <w:rPr>
                <w:rFonts w:ascii="宋体" w:hAnsi="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2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5</w:t>
            </w:r>
          </w:p>
        </w:tc>
        <w:tc>
          <w:tcPr>
            <w:tcW w:w="173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5749</w:t>
            </w:r>
          </w:p>
        </w:tc>
        <w:tc>
          <w:tcPr>
            <w:tcW w:w="623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生活饮用水卫生标准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2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6</w:t>
            </w:r>
          </w:p>
        </w:tc>
        <w:tc>
          <w:tcPr>
            <w:tcW w:w="173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 xml:space="preserve">GB </w:t>
            </w:r>
            <w:r>
              <w:rPr>
                <w:rFonts w:hint="eastAsia" w:ascii="宋体" w:hAnsi="宋体"/>
                <w:color w:val="000000"/>
                <w:kern w:val="0"/>
                <w:sz w:val="24"/>
              </w:rPr>
              <w:t>1886.228</w:t>
            </w:r>
          </w:p>
        </w:tc>
        <w:tc>
          <w:tcPr>
            <w:tcW w:w="623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食品安全国家标准食品添加剂二氧化碳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2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7</w:t>
            </w:r>
          </w:p>
        </w:tc>
        <w:tc>
          <w:tcPr>
            <w:tcW w:w="1731" w:type="dxa"/>
            <w:vAlign w:val="center"/>
          </w:tcPr>
          <w:p>
            <w:pPr>
              <w:spacing w:line="360" w:lineRule="auto"/>
              <w:jc w:val="center"/>
              <w:rPr>
                <w:rFonts w:ascii="宋体" w:hAnsi="宋体"/>
                <w:color w:val="000000"/>
                <w:kern w:val="0"/>
                <w:sz w:val="24"/>
              </w:rPr>
            </w:pPr>
            <w:r>
              <w:rPr>
                <w:rFonts w:ascii="宋体" w:hAnsi="宋体"/>
                <w:color w:val="000000"/>
                <w:kern w:val="0"/>
                <w:sz w:val="24"/>
              </w:rPr>
              <w:t xml:space="preserve">GB </w:t>
            </w:r>
            <w:bookmarkStart w:id="72" w:name="OLE_LINK1"/>
            <w:bookmarkStart w:id="73" w:name="OLE_LINK2"/>
            <w:r>
              <w:rPr>
                <w:rFonts w:hint="eastAsia" w:ascii="宋体" w:hAnsi="宋体"/>
                <w:color w:val="000000"/>
                <w:kern w:val="0"/>
                <w:sz w:val="24"/>
              </w:rPr>
              <w:t>1886.64</w:t>
            </w:r>
            <w:bookmarkEnd w:id="72"/>
            <w:bookmarkEnd w:id="73"/>
          </w:p>
        </w:tc>
        <w:tc>
          <w:tcPr>
            <w:tcW w:w="6231" w:type="dxa"/>
            <w:vAlign w:val="center"/>
          </w:tcPr>
          <w:p>
            <w:pPr>
              <w:adjustRightInd w:val="0"/>
              <w:snapToGrid w:val="0"/>
              <w:spacing w:line="360" w:lineRule="auto"/>
              <w:jc w:val="center"/>
              <w:rPr>
                <w:rFonts w:ascii="宋体" w:hAnsi="宋体"/>
                <w:color w:val="000000"/>
                <w:sz w:val="24"/>
              </w:rPr>
            </w:pPr>
            <w:r>
              <w:rPr>
                <w:rFonts w:hint="eastAsia" w:ascii="宋体" w:hAnsi="宋体"/>
                <w:color w:val="000000"/>
                <w:sz w:val="24"/>
              </w:rPr>
              <w:t>食品安全国家标准</w:t>
            </w:r>
            <w:r>
              <w:rPr>
                <w:rFonts w:ascii="宋体" w:hAnsi="宋体"/>
                <w:color w:val="000000"/>
                <w:sz w:val="24"/>
              </w:rPr>
              <w:t>食品添加剂</w:t>
            </w:r>
            <w:r>
              <w:rPr>
                <w:rFonts w:hint="eastAsia" w:ascii="宋体" w:hAnsi="宋体"/>
                <w:color w:val="000000"/>
                <w:sz w:val="24"/>
              </w:rPr>
              <w:t>焦糖色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8</w:t>
            </w:r>
          </w:p>
        </w:tc>
        <w:tc>
          <w:tcPr>
            <w:tcW w:w="173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2760</w:t>
            </w:r>
          </w:p>
        </w:tc>
        <w:tc>
          <w:tcPr>
            <w:tcW w:w="6231" w:type="dxa"/>
            <w:vAlign w:val="center"/>
          </w:tcPr>
          <w:p>
            <w:pPr>
              <w:adjustRightInd w:val="0"/>
              <w:snapToGrid w:val="0"/>
              <w:spacing w:line="360" w:lineRule="auto"/>
              <w:jc w:val="center"/>
              <w:rPr>
                <w:rFonts w:ascii="宋体" w:hAnsi="宋体"/>
                <w:color w:val="000000"/>
                <w:sz w:val="24"/>
              </w:rPr>
            </w:pPr>
            <w:r>
              <w:rPr>
                <w:rFonts w:hint="eastAsia" w:ascii="宋体" w:hAnsi="宋体"/>
                <w:color w:val="000000"/>
                <w:kern w:val="0"/>
                <w:sz w:val="24"/>
              </w:rPr>
              <w:t>食品安全国家标准食品添加剂使用标准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9</w:t>
            </w:r>
          </w:p>
        </w:tc>
        <w:tc>
          <w:tcPr>
            <w:tcW w:w="1731" w:type="dxa"/>
            <w:vAlign w:val="center"/>
          </w:tcPr>
          <w:p>
            <w:pPr>
              <w:spacing w:line="360" w:lineRule="auto"/>
              <w:jc w:val="center"/>
              <w:rPr>
                <w:rFonts w:ascii="宋体" w:hAnsi="宋体"/>
                <w:color w:val="000000"/>
                <w:kern w:val="0"/>
                <w:sz w:val="24"/>
              </w:rPr>
            </w:pPr>
            <w:r>
              <w:rPr>
                <w:rFonts w:ascii="宋体" w:hAnsi="宋体"/>
                <w:color w:val="000000"/>
                <w:kern w:val="0"/>
                <w:sz w:val="24"/>
              </w:rPr>
              <w:t>GB 2762</w:t>
            </w:r>
          </w:p>
        </w:tc>
        <w:tc>
          <w:tcPr>
            <w:tcW w:w="6231"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食品安全国家标准食品中污染物限量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10</w:t>
            </w:r>
          </w:p>
        </w:tc>
        <w:tc>
          <w:tcPr>
            <w:tcW w:w="173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14880</w:t>
            </w:r>
          </w:p>
        </w:tc>
        <w:tc>
          <w:tcPr>
            <w:tcW w:w="623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食品安全国家标准食品营养强化剂使用标准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11</w:t>
            </w:r>
          </w:p>
        </w:tc>
        <w:tc>
          <w:tcPr>
            <w:tcW w:w="173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7718</w:t>
            </w:r>
          </w:p>
        </w:tc>
        <w:tc>
          <w:tcPr>
            <w:tcW w:w="623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食品安全国家标准预包装食品标签通则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w:t>
            </w:r>
            <w:r>
              <w:rPr>
                <w:rFonts w:hint="eastAsia" w:ascii="宋体" w:hAnsi="宋体"/>
                <w:color w:val="000000"/>
                <w:kern w:val="0"/>
                <w:sz w:val="24"/>
              </w:rPr>
              <w:t>2</w:t>
            </w:r>
          </w:p>
        </w:tc>
        <w:tc>
          <w:tcPr>
            <w:tcW w:w="173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28050</w:t>
            </w:r>
          </w:p>
        </w:tc>
        <w:tc>
          <w:tcPr>
            <w:tcW w:w="623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食品安全国家标准预包装食品营养标签通则</w:t>
            </w:r>
          </w:p>
        </w:tc>
      </w:tr>
    </w:tbl>
    <w:p>
      <w:pPr>
        <w:adjustRightInd w:val="0"/>
        <w:snapToGrid w:val="0"/>
        <w:spacing w:line="360" w:lineRule="auto"/>
        <w:rPr>
          <w:rFonts w:ascii="宋体" w:hAnsi="宋体"/>
          <w:color w:val="000000"/>
          <w:kern w:val="0"/>
          <w:sz w:val="24"/>
        </w:rPr>
      </w:pP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widowControl/>
        <w:spacing w:line="360" w:lineRule="auto"/>
        <w:jc w:val="left"/>
        <w:rPr>
          <w:rFonts w:ascii="宋体" w:hAnsi="宋体" w:cstheme="minorBidi"/>
          <w:bCs/>
          <w:color w:val="000000"/>
          <w:kern w:val="0"/>
          <w:sz w:val="24"/>
        </w:rPr>
      </w:pPr>
    </w:p>
    <w:p>
      <w:pPr>
        <w:widowControl/>
        <w:spacing w:line="360" w:lineRule="auto"/>
        <w:jc w:val="left"/>
        <w:rPr>
          <w:rFonts w:ascii="宋体" w:hAnsi="宋体" w:cstheme="minorBidi"/>
          <w:bCs/>
          <w:color w:val="000000"/>
          <w:kern w:val="0"/>
          <w:sz w:val="24"/>
        </w:rPr>
      </w:pPr>
      <w:r>
        <w:rPr>
          <w:rFonts w:ascii="宋体" w:hAnsi="宋体"/>
          <w:b/>
          <w:sz w:val="24"/>
        </w:rPr>
        <w:br w:type="page"/>
      </w:r>
    </w:p>
    <w:p>
      <w:pPr>
        <w:pStyle w:val="27"/>
        <w:spacing w:line="360" w:lineRule="auto"/>
        <w:jc w:val="left"/>
        <w:rPr>
          <w:rFonts w:ascii="宋体" w:hAnsi="宋体" w:eastAsia="宋体"/>
          <w:bCs w:val="0"/>
          <w:sz w:val="24"/>
          <w:szCs w:val="24"/>
        </w:rPr>
      </w:pPr>
      <w:r>
        <w:rPr>
          <w:rFonts w:hint="eastAsia" w:ascii="宋体" w:hAnsi="宋体" w:eastAsia="宋体"/>
          <w:b w:val="0"/>
          <w:sz w:val="24"/>
          <w:szCs w:val="24"/>
        </w:rPr>
        <w:t>附</w:t>
      </w:r>
      <w:r>
        <w:rPr>
          <w:rFonts w:ascii="宋体" w:hAnsi="宋体" w:eastAsia="宋体"/>
          <w:b w:val="0"/>
          <w:sz w:val="24"/>
          <w:szCs w:val="24"/>
        </w:rPr>
        <w:t>4</w:t>
      </w:r>
    </w:p>
    <w:p>
      <w:pPr>
        <w:pStyle w:val="5"/>
        <w:spacing w:after="0" w:line="360" w:lineRule="auto"/>
        <w:ind w:firstLine="555"/>
        <w:rPr>
          <w:rFonts w:ascii="宋体" w:hAnsi="宋体"/>
          <w:color w:val="000000"/>
          <w:sz w:val="24"/>
        </w:rPr>
      </w:pPr>
    </w:p>
    <w:p>
      <w:pPr>
        <w:pStyle w:val="27"/>
        <w:spacing w:line="360" w:lineRule="auto"/>
        <w:rPr>
          <w:rFonts w:ascii="宋体" w:hAnsi="宋体" w:eastAsia="宋体"/>
          <w:b w:val="0"/>
          <w:sz w:val="24"/>
          <w:szCs w:val="24"/>
        </w:rPr>
      </w:pPr>
      <w:r>
        <w:rPr>
          <w:rFonts w:ascii="宋体" w:hAnsi="宋体" w:eastAsia="宋体"/>
          <w:b w:val="0"/>
          <w:sz w:val="24"/>
          <w:szCs w:val="24"/>
        </w:rPr>
        <w:t>碳酸饮料（汽水）规定的检验项目与方法</w:t>
      </w:r>
    </w:p>
    <w:p>
      <w:pPr>
        <w:pStyle w:val="27"/>
        <w:spacing w:line="360" w:lineRule="auto"/>
        <w:rPr>
          <w:rFonts w:ascii="宋体" w:hAnsi="宋体" w:eastAsia="宋体"/>
          <w:sz w:val="24"/>
          <w:szCs w:val="24"/>
        </w:rPr>
      </w:pPr>
    </w:p>
    <w:tbl>
      <w:tblPr>
        <w:tblStyle w:val="13"/>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27"/>
        <w:gridCol w:w="1559"/>
        <w:gridCol w:w="1559"/>
        <w:gridCol w:w="311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0" w:hRule="atLeast"/>
          <w:tblHeader/>
          <w:jc w:val="center"/>
        </w:trPr>
        <w:tc>
          <w:tcPr>
            <w:tcW w:w="827" w:type="dxa"/>
            <w:shd w:val="clear" w:color="auto" w:fill="FFFFFF"/>
            <w:vAlign w:val="center"/>
          </w:tcPr>
          <w:p>
            <w:pPr>
              <w:spacing w:line="360" w:lineRule="auto"/>
              <w:jc w:val="center"/>
              <w:rPr>
                <w:rFonts w:ascii="宋体" w:hAnsi="宋体"/>
                <w:b/>
                <w:color w:val="000000"/>
                <w:sz w:val="24"/>
              </w:rPr>
            </w:pPr>
            <w:r>
              <w:rPr>
                <w:rFonts w:hint="eastAsia" w:ascii="宋体" w:hAnsi="宋体"/>
                <w:b/>
                <w:color w:val="000000"/>
                <w:sz w:val="24"/>
              </w:rPr>
              <w:t>序号</w:t>
            </w:r>
          </w:p>
        </w:tc>
        <w:tc>
          <w:tcPr>
            <w:tcW w:w="1559" w:type="dxa"/>
            <w:shd w:val="clear" w:color="auto" w:fill="FFFFFF"/>
            <w:vAlign w:val="center"/>
          </w:tcPr>
          <w:p>
            <w:pPr>
              <w:spacing w:line="360" w:lineRule="auto"/>
              <w:jc w:val="center"/>
              <w:rPr>
                <w:rFonts w:ascii="宋体" w:hAnsi="宋体"/>
                <w:b/>
                <w:color w:val="000000"/>
                <w:sz w:val="24"/>
              </w:rPr>
            </w:pPr>
            <w:r>
              <w:rPr>
                <w:rFonts w:hint="eastAsia" w:ascii="宋体" w:hAnsi="宋体"/>
                <w:b/>
                <w:color w:val="000000"/>
                <w:sz w:val="24"/>
              </w:rPr>
              <w:t>检验项目</w:t>
            </w:r>
          </w:p>
        </w:tc>
        <w:tc>
          <w:tcPr>
            <w:tcW w:w="1559" w:type="dxa"/>
            <w:shd w:val="clear" w:color="auto" w:fill="FFFFFF"/>
            <w:vAlign w:val="center"/>
          </w:tcPr>
          <w:p>
            <w:pPr>
              <w:spacing w:line="360" w:lineRule="auto"/>
              <w:jc w:val="center"/>
              <w:rPr>
                <w:rFonts w:ascii="宋体" w:hAnsi="宋体"/>
                <w:b/>
                <w:color w:val="000000"/>
                <w:sz w:val="24"/>
              </w:rPr>
            </w:pPr>
            <w:r>
              <w:rPr>
                <w:rFonts w:hint="eastAsia" w:ascii="宋体" w:hAnsi="宋体"/>
                <w:b/>
                <w:color w:val="000000"/>
                <w:sz w:val="24"/>
              </w:rPr>
              <w:t>标准号</w:t>
            </w:r>
          </w:p>
        </w:tc>
        <w:tc>
          <w:tcPr>
            <w:tcW w:w="3119" w:type="dxa"/>
            <w:shd w:val="clear" w:color="auto" w:fill="FFFFFF"/>
            <w:vAlign w:val="center"/>
          </w:tcPr>
          <w:p>
            <w:pPr>
              <w:spacing w:line="360" w:lineRule="auto"/>
              <w:jc w:val="center"/>
              <w:rPr>
                <w:rFonts w:ascii="宋体" w:hAnsi="宋体"/>
                <w:b/>
                <w:color w:val="000000"/>
                <w:sz w:val="24"/>
              </w:rPr>
            </w:pPr>
            <w:r>
              <w:rPr>
                <w:rFonts w:hint="eastAsia" w:ascii="宋体" w:hAnsi="宋体"/>
                <w:b/>
                <w:color w:val="000000"/>
                <w:sz w:val="24"/>
              </w:rPr>
              <w:t>标准名称</w:t>
            </w:r>
          </w:p>
        </w:tc>
        <w:tc>
          <w:tcPr>
            <w:tcW w:w="1731" w:type="dxa"/>
            <w:shd w:val="clear" w:color="auto" w:fill="FFFFFF"/>
            <w:vAlign w:val="center"/>
          </w:tcPr>
          <w:p>
            <w:pPr>
              <w:spacing w:line="360" w:lineRule="auto"/>
              <w:jc w:val="center"/>
              <w:rPr>
                <w:rFonts w:ascii="宋体" w:hAnsi="宋体"/>
                <w:b/>
                <w:color w:val="000000"/>
                <w:sz w:val="24"/>
              </w:rPr>
            </w:pPr>
            <w:r>
              <w:rPr>
                <w:rFonts w:hint="eastAsia" w:ascii="宋体" w:hAnsi="宋体"/>
                <w:b/>
                <w:color w:val="000000"/>
                <w:sz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827" w:type="dxa"/>
            <w:vMerge w:val="restart"/>
            <w:shd w:val="clear" w:color="auto" w:fill="FFFFFF"/>
            <w:vAlign w:val="center"/>
          </w:tcPr>
          <w:p>
            <w:pPr>
              <w:spacing w:line="360" w:lineRule="auto"/>
              <w:jc w:val="center"/>
              <w:rPr>
                <w:rFonts w:ascii="宋体" w:hAnsi="宋体"/>
                <w:color w:val="000000"/>
                <w:sz w:val="24"/>
              </w:rPr>
            </w:pPr>
            <w:r>
              <w:rPr>
                <w:rFonts w:ascii="宋体" w:hAnsi="宋体"/>
                <w:color w:val="000000"/>
                <w:sz w:val="24"/>
              </w:rPr>
              <w:t>1</w:t>
            </w:r>
          </w:p>
        </w:tc>
        <w:tc>
          <w:tcPr>
            <w:tcW w:w="1559" w:type="dxa"/>
            <w:vMerge w:val="restart"/>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感官</w:t>
            </w:r>
          </w:p>
        </w:tc>
        <w:tc>
          <w:tcPr>
            <w:tcW w:w="1559"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 xml:space="preserve">GB 7101 </w:t>
            </w:r>
          </w:p>
        </w:tc>
        <w:tc>
          <w:tcPr>
            <w:tcW w:w="3119"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食品安全国家标准饮料</w:t>
            </w:r>
          </w:p>
        </w:tc>
        <w:tc>
          <w:tcPr>
            <w:tcW w:w="1731"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7101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827" w:type="dxa"/>
            <w:vMerge w:val="continue"/>
            <w:shd w:val="clear" w:color="auto" w:fill="FFFFFF"/>
            <w:vAlign w:val="center"/>
          </w:tcPr>
          <w:p>
            <w:pPr>
              <w:spacing w:line="360" w:lineRule="auto"/>
              <w:jc w:val="center"/>
              <w:rPr>
                <w:rFonts w:ascii="宋体" w:hAnsi="宋体"/>
                <w:color w:val="000000"/>
                <w:sz w:val="24"/>
              </w:rPr>
            </w:pPr>
          </w:p>
        </w:tc>
        <w:tc>
          <w:tcPr>
            <w:tcW w:w="1559" w:type="dxa"/>
            <w:vMerge w:val="continue"/>
            <w:shd w:val="clear" w:color="auto" w:fill="FFFFFF"/>
            <w:vAlign w:val="center"/>
          </w:tcPr>
          <w:p>
            <w:pPr>
              <w:spacing w:line="360" w:lineRule="auto"/>
              <w:jc w:val="center"/>
              <w:rPr>
                <w:rFonts w:ascii="宋体" w:hAnsi="宋体"/>
                <w:color w:val="000000"/>
                <w:sz w:val="24"/>
              </w:rPr>
            </w:pPr>
          </w:p>
        </w:tc>
        <w:tc>
          <w:tcPr>
            <w:tcW w:w="1559"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GB/T 10792</w:t>
            </w:r>
          </w:p>
        </w:tc>
        <w:tc>
          <w:tcPr>
            <w:tcW w:w="3119"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碳酸饮料</w:t>
            </w:r>
            <w:r>
              <w:rPr>
                <w:rFonts w:ascii="宋体" w:hAnsi="宋体"/>
                <w:color w:val="000000"/>
                <w:sz w:val="24"/>
              </w:rPr>
              <w:t>（</w:t>
            </w:r>
            <w:r>
              <w:rPr>
                <w:rFonts w:hint="eastAsia" w:ascii="宋体" w:hAnsi="宋体"/>
                <w:color w:val="000000"/>
                <w:sz w:val="24"/>
              </w:rPr>
              <w:t>汽水</w:t>
            </w:r>
            <w:r>
              <w:rPr>
                <w:rFonts w:ascii="宋体" w:hAnsi="宋体"/>
                <w:color w:val="000000"/>
                <w:sz w:val="24"/>
              </w:rPr>
              <w:t>）</w:t>
            </w:r>
          </w:p>
        </w:tc>
        <w:tc>
          <w:tcPr>
            <w:tcW w:w="1731"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GB/T 10792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2</w:t>
            </w:r>
          </w:p>
        </w:tc>
        <w:tc>
          <w:tcPr>
            <w:tcW w:w="1559"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二氧化碳气容量</w:t>
            </w:r>
          </w:p>
        </w:tc>
        <w:tc>
          <w:tcPr>
            <w:tcW w:w="1559"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GB/T 10792</w:t>
            </w:r>
          </w:p>
        </w:tc>
        <w:tc>
          <w:tcPr>
            <w:tcW w:w="3119"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碳酸饮料</w:t>
            </w:r>
            <w:r>
              <w:rPr>
                <w:rFonts w:ascii="宋体" w:hAnsi="宋体"/>
                <w:color w:val="000000"/>
                <w:sz w:val="24"/>
              </w:rPr>
              <w:t>（</w:t>
            </w:r>
            <w:r>
              <w:rPr>
                <w:rFonts w:hint="eastAsia" w:ascii="宋体" w:hAnsi="宋体"/>
                <w:color w:val="000000"/>
                <w:sz w:val="24"/>
              </w:rPr>
              <w:t>汽水</w:t>
            </w:r>
            <w:r>
              <w:rPr>
                <w:rFonts w:ascii="宋体" w:hAnsi="宋体"/>
                <w:color w:val="000000"/>
                <w:sz w:val="24"/>
              </w:rPr>
              <w:t>）</w:t>
            </w:r>
          </w:p>
        </w:tc>
        <w:tc>
          <w:tcPr>
            <w:tcW w:w="1731"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GB/T 10792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3</w:t>
            </w:r>
          </w:p>
        </w:tc>
        <w:tc>
          <w:tcPr>
            <w:tcW w:w="1559"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铅</w:t>
            </w:r>
          </w:p>
        </w:tc>
        <w:tc>
          <w:tcPr>
            <w:tcW w:w="1559" w:type="dxa"/>
            <w:vMerge w:val="restart"/>
            <w:shd w:val="clear" w:color="auto" w:fill="FFFFFF"/>
            <w:vAlign w:val="center"/>
          </w:tcPr>
          <w:p>
            <w:pPr>
              <w:spacing w:line="360" w:lineRule="auto"/>
              <w:jc w:val="center"/>
              <w:rPr>
                <w:rFonts w:ascii="宋体" w:hAnsi="宋体"/>
                <w:color w:val="000000"/>
                <w:sz w:val="24"/>
              </w:rPr>
            </w:pPr>
            <w:r>
              <w:rPr>
                <w:rFonts w:ascii="宋体" w:hAnsi="宋体"/>
                <w:color w:val="000000"/>
                <w:sz w:val="24"/>
              </w:rPr>
              <w:t>GB 2762</w:t>
            </w:r>
          </w:p>
        </w:tc>
        <w:tc>
          <w:tcPr>
            <w:tcW w:w="3119" w:type="dxa"/>
            <w:vMerge w:val="restart"/>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食品安全国家标准食品中污染物限量</w:t>
            </w:r>
          </w:p>
        </w:tc>
        <w:tc>
          <w:tcPr>
            <w:tcW w:w="1731"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27"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4</w:t>
            </w:r>
          </w:p>
        </w:tc>
        <w:tc>
          <w:tcPr>
            <w:tcW w:w="1559" w:type="dxa"/>
            <w:shd w:val="clear" w:color="auto" w:fill="FFFFFF"/>
            <w:vAlign w:val="center"/>
          </w:tcPr>
          <w:p>
            <w:pPr>
              <w:spacing w:line="360" w:lineRule="auto"/>
              <w:jc w:val="center"/>
              <w:rPr>
                <w:rFonts w:ascii="宋体" w:hAnsi="宋体"/>
                <w:color w:val="000000"/>
                <w:sz w:val="24"/>
              </w:rPr>
            </w:pPr>
            <w:bookmarkStart w:id="74" w:name="OLE_LINK30"/>
            <w:bookmarkStart w:id="75" w:name="OLE_LINK29"/>
            <w:r>
              <w:rPr>
                <w:rFonts w:hint="eastAsia" w:ascii="宋体" w:hAnsi="宋体"/>
                <w:color w:val="000000"/>
                <w:sz w:val="24"/>
              </w:rPr>
              <w:t>锡</w:t>
            </w:r>
            <w:bookmarkEnd w:id="74"/>
            <w:bookmarkEnd w:id="75"/>
          </w:p>
        </w:tc>
        <w:tc>
          <w:tcPr>
            <w:tcW w:w="1559" w:type="dxa"/>
            <w:vMerge w:val="continue"/>
            <w:shd w:val="clear" w:color="auto" w:fill="FFFFFF"/>
            <w:vAlign w:val="center"/>
          </w:tcPr>
          <w:p>
            <w:pPr>
              <w:spacing w:line="360" w:lineRule="auto"/>
              <w:jc w:val="center"/>
              <w:rPr>
                <w:rFonts w:ascii="宋体" w:hAnsi="宋体"/>
                <w:color w:val="000000"/>
                <w:sz w:val="24"/>
              </w:rPr>
            </w:pPr>
          </w:p>
        </w:tc>
        <w:tc>
          <w:tcPr>
            <w:tcW w:w="3119" w:type="dxa"/>
            <w:vMerge w:val="continue"/>
            <w:shd w:val="clear" w:color="auto" w:fill="FFFFFF"/>
            <w:vAlign w:val="center"/>
          </w:tcPr>
          <w:p>
            <w:pPr>
              <w:spacing w:line="360" w:lineRule="auto"/>
              <w:jc w:val="center"/>
              <w:rPr>
                <w:rFonts w:ascii="宋体" w:hAnsi="宋体"/>
                <w:color w:val="000000"/>
                <w:sz w:val="24"/>
              </w:rPr>
            </w:pPr>
          </w:p>
        </w:tc>
        <w:tc>
          <w:tcPr>
            <w:tcW w:w="1731"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5009.16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27"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5</w:t>
            </w:r>
          </w:p>
        </w:tc>
        <w:tc>
          <w:tcPr>
            <w:tcW w:w="1559"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菌落总数</w:t>
            </w:r>
          </w:p>
        </w:tc>
        <w:tc>
          <w:tcPr>
            <w:tcW w:w="1559" w:type="dxa"/>
            <w:vMerge w:val="restart"/>
            <w:shd w:val="clear" w:color="auto" w:fill="FFFFFF"/>
            <w:vAlign w:val="center"/>
          </w:tcPr>
          <w:p>
            <w:pPr>
              <w:spacing w:line="360" w:lineRule="auto"/>
              <w:jc w:val="center"/>
              <w:rPr>
                <w:rFonts w:ascii="宋体" w:hAnsi="宋体"/>
                <w:color w:val="000000"/>
                <w:sz w:val="24"/>
              </w:rPr>
            </w:pPr>
            <w:r>
              <w:fldChar w:fldCharType="begin"/>
            </w:r>
            <w:r>
              <w:instrText xml:space="preserve"> HYPERLINK "http://220.181.176.160/stdlinfo/servlet/com.sac.sacQuery.GjbzcxDetailServlet?std_code=GB%202759.2-2003" </w:instrText>
            </w:r>
            <w:r>
              <w:fldChar w:fldCharType="separate"/>
            </w:r>
            <w:r>
              <w:rPr>
                <w:rFonts w:ascii="宋体" w:hAnsi="宋体"/>
                <w:color w:val="000000"/>
                <w:sz w:val="24"/>
              </w:rPr>
              <w:t>GB 7</w:t>
            </w:r>
            <w:r>
              <w:rPr>
                <w:rFonts w:ascii="宋体" w:hAnsi="宋体"/>
                <w:color w:val="000000"/>
                <w:sz w:val="24"/>
              </w:rPr>
              <w:fldChar w:fldCharType="end"/>
            </w:r>
            <w:r>
              <w:rPr>
                <w:rFonts w:ascii="宋体" w:hAnsi="宋体"/>
                <w:color w:val="000000"/>
                <w:sz w:val="24"/>
              </w:rPr>
              <w:t>101</w:t>
            </w:r>
          </w:p>
        </w:tc>
        <w:tc>
          <w:tcPr>
            <w:tcW w:w="3119" w:type="dxa"/>
            <w:vMerge w:val="restart"/>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食品安全国家标准饮料</w:t>
            </w:r>
          </w:p>
        </w:tc>
        <w:tc>
          <w:tcPr>
            <w:tcW w:w="1731"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 xml:space="preserve">GB 4789.2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27"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6</w:t>
            </w:r>
          </w:p>
        </w:tc>
        <w:tc>
          <w:tcPr>
            <w:tcW w:w="1559"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大肠菌群</w:t>
            </w:r>
          </w:p>
        </w:tc>
        <w:tc>
          <w:tcPr>
            <w:tcW w:w="1559" w:type="dxa"/>
            <w:vMerge w:val="continue"/>
            <w:shd w:val="clear" w:color="auto" w:fill="FFFFFF"/>
            <w:vAlign w:val="center"/>
          </w:tcPr>
          <w:p>
            <w:pPr>
              <w:spacing w:line="360" w:lineRule="auto"/>
              <w:jc w:val="center"/>
              <w:rPr>
                <w:rFonts w:ascii="宋体" w:hAnsi="宋体"/>
                <w:color w:val="000000"/>
                <w:sz w:val="24"/>
              </w:rPr>
            </w:pPr>
          </w:p>
        </w:tc>
        <w:tc>
          <w:tcPr>
            <w:tcW w:w="3119" w:type="dxa"/>
            <w:vMerge w:val="continue"/>
            <w:shd w:val="clear" w:color="auto" w:fill="FFFFFF"/>
            <w:vAlign w:val="center"/>
          </w:tcPr>
          <w:p>
            <w:pPr>
              <w:spacing w:line="360" w:lineRule="auto"/>
              <w:jc w:val="center"/>
              <w:rPr>
                <w:rFonts w:ascii="宋体" w:hAnsi="宋体"/>
                <w:color w:val="000000"/>
                <w:sz w:val="24"/>
              </w:rPr>
            </w:pPr>
          </w:p>
        </w:tc>
        <w:tc>
          <w:tcPr>
            <w:tcW w:w="1731"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4789.3</w:t>
            </w:r>
          </w:p>
          <w:p>
            <w:pPr>
              <w:spacing w:line="360" w:lineRule="auto"/>
              <w:jc w:val="center"/>
              <w:rPr>
                <w:rFonts w:ascii="宋体" w:hAnsi="宋体"/>
                <w:color w:val="000000"/>
                <w:sz w:val="24"/>
              </w:rPr>
            </w:pPr>
            <w:r>
              <w:rPr>
                <w:rFonts w:hint="eastAsia" w:ascii="宋体" w:hAnsi="宋体"/>
                <w:color w:val="000000"/>
                <w:sz w:val="24"/>
              </w:rPr>
              <w:t>平板计数法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27"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7</w:t>
            </w:r>
          </w:p>
        </w:tc>
        <w:tc>
          <w:tcPr>
            <w:tcW w:w="1559"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霉菌</w:t>
            </w:r>
          </w:p>
        </w:tc>
        <w:tc>
          <w:tcPr>
            <w:tcW w:w="1559" w:type="dxa"/>
            <w:vMerge w:val="continue"/>
            <w:shd w:val="clear" w:color="auto" w:fill="FFFFFF"/>
            <w:vAlign w:val="center"/>
          </w:tcPr>
          <w:p>
            <w:pPr>
              <w:spacing w:line="360" w:lineRule="auto"/>
              <w:jc w:val="center"/>
              <w:rPr>
                <w:rFonts w:ascii="宋体" w:hAnsi="宋体"/>
                <w:color w:val="000000"/>
                <w:sz w:val="24"/>
              </w:rPr>
            </w:pPr>
          </w:p>
        </w:tc>
        <w:tc>
          <w:tcPr>
            <w:tcW w:w="3119" w:type="dxa"/>
            <w:vMerge w:val="continue"/>
            <w:shd w:val="clear" w:color="auto" w:fill="FFFFFF"/>
            <w:vAlign w:val="center"/>
          </w:tcPr>
          <w:p>
            <w:pPr>
              <w:spacing w:line="360" w:lineRule="auto"/>
              <w:jc w:val="center"/>
              <w:rPr>
                <w:rFonts w:ascii="宋体" w:hAnsi="宋体"/>
                <w:color w:val="000000"/>
                <w:sz w:val="24"/>
              </w:rPr>
            </w:pPr>
          </w:p>
        </w:tc>
        <w:tc>
          <w:tcPr>
            <w:tcW w:w="1731" w:type="dxa"/>
            <w:vMerge w:val="restart"/>
            <w:shd w:val="clear" w:color="auto" w:fill="FFFFFF"/>
            <w:vAlign w:val="center"/>
          </w:tcPr>
          <w:p>
            <w:pPr>
              <w:spacing w:line="360" w:lineRule="auto"/>
              <w:jc w:val="center"/>
              <w:rPr>
                <w:rFonts w:ascii="宋体" w:hAnsi="宋体"/>
                <w:color w:val="000000"/>
                <w:sz w:val="24"/>
              </w:rPr>
            </w:pPr>
            <w:r>
              <w:rPr>
                <w:rFonts w:ascii="宋体" w:hAnsi="宋体"/>
                <w:color w:val="000000"/>
                <w:sz w:val="24"/>
              </w:rPr>
              <w:t>GB 4789.15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27"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8</w:t>
            </w:r>
          </w:p>
        </w:tc>
        <w:tc>
          <w:tcPr>
            <w:tcW w:w="1559"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酵母</w:t>
            </w:r>
          </w:p>
        </w:tc>
        <w:tc>
          <w:tcPr>
            <w:tcW w:w="1559" w:type="dxa"/>
            <w:vMerge w:val="continue"/>
            <w:shd w:val="clear" w:color="auto" w:fill="FFFFFF"/>
            <w:vAlign w:val="center"/>
          </w:tcPr>
          <w:p>
            <w:pPr>
              <w:spacing w:line="360" w:lineRule="auto"/>
              <w:jc w:val="center"/>
              <w:rPr>
                <w:rFonts w:ascii="宋体" w:hAnsi="宋体"/>
                <w:color w:val="000000"/>
                <w:sz w:val="24"/>
              </w:rPr>
            </w:pPr>
          </w:p>
        </w:tc>
        <w:tc>
          <w:tcPr>
            <w:tcW w:w="3119" w:type="dxa"/>
            <w:vMerge w:val="continue"/>
            <w:shd w:val="clear" w:color="auto" w:fill="FFFFFF"/>
            <w:vAlign w:val="center"/>
          </w:tcPr>
          <w:p>
            <w:pPr>
              <w:spacing w:line="360" w:lineRule="auto"/>
              <w:jc w:val="center"/>
              <w:rPr>
                <w:rFonts w:ascii="宋体" w:hAnsi="宋体"/>
                <w:color w:val="000000"/>
                <w:sz w:val="24"/>
              </w:rPr>
            </w:pPr>
          </w:p>
        </w:tc>
        <w:tc>
          <w:tcPr>
            <w:tcW w:w="1731" w:type="dxa"/>
            <w:vMerge w:val="continue"/>
            <w:shd w:val="clear" w:color="auto" w:fill="FFFFFF"/>
            <w:vAlign w:val="center"/>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9</w:t>
            </w:r>
          </w:p>
        </w:tc>
        <w:tc>
          <w:tcPr>
            <w:tcW w:w="1559"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食品添加剂</w:t>
            </w:r>
          </w:p>
        </w:tc>
        <w:tc>
          <w:tcPr>
            <w:tcW w:w="1559" w:type="dxa"/>
            <w:shd w:val="clear" w:color="auto" w:fill="FFFFFF"/>
            <w:vAlign w:val="center"/>
          </w:tcPr>
          <w:p>
            <w:pPr>
              <w:spacing w:line="360" w:lineRule="auto"/>
              <w:jc w:val="center"/>
              <w:rPr>
                <w:rFonts w:ascii="宋体" w:hAnsi="宋体"/>
                <w:color w:val="000000"/>
                <w:sz w:val="24"/>
              </w:rPr>
            </w:pPr>
            <w:r>
              <w:fldChar w:fldCharType="begin"/>
            </w:r>
            <w:r>
              <w:instrText xml:space="preserve"> HYPERLINK "http://220.181.176.160/stdlinfo/servlet/com.sac.sacQuery.GjbzcxDetailServlet?std_code=GB%202759.2-2003" </w:instrText>
            </w:r>
            <w:r>
              <w:fldChar w:fldCharType="separate"/>
            </w:r>
            <w:r>
              <w:rPr>
                <w:rFonts w:ascii="宋体" w:hAnsi="宋体"/>
                <w:color w:val="000000"/>
                <w:sz w:val="24"/>
              </w:rPr>
              <w:t xml:space="preserve">GB </w:t>
            </w:r>
            <w:r>
              <w:rPr>
                <w:rFonts w:ascii="宋体" w:hAnsi="宋体"/>
                <w:color w:val="000000"/>
                <w:sz w:val="24"/>
              </w:rPr>
              <w:fldChar w:fldCharType="end"/>
            </w:r>
            <w:r>
              <w:rPr>
                <w:rFonts w:ascii="宋体" w:hAnsi="宋体"/>
                <w:color w:val="000000"/>
                <w:sz w:val="24"/>
              </w:rPr>
              <w:t>2760</w:t>
            </w:r>
          </w:p>
        </w:tc>
        <w:tc>
          <w:tcPr>
            <w:tcW w:w="3119" w:type="dxa"/>
            <w:shd w:val="clear" w:color="auto" w:fill="FFFFFF"/>
            <w:vAlign w:val="center"/>
          </w:tcPr>
          <w:p>
            <w:pPr>
              <w:spacing w:line="360" w:lineRule="auto"/>
              <w:jc w:val="center"/>
              <w:rPr>
                <w:rFonts w:ascii="宋体" w:hAnsi="宋体"/>
                <w:color w:val="000000"/>
                <w:kern w:val="0"/>
                <w:sz w:val="24"/>
              </w:rPr>
            </w:pPr>
            <w:r>
              <w:rPr>
                <w:rFonts w:hint="eastAsia" w:ascii="宋体" w:hAnsi="宋体"/>
                <w:color w:val="000000"/>
                <w:kern w:val="0"/>
                <w:sz w:val="24"/>
              </w:rPr>
              <w:t>食品安全国家标准食品添加剂使用标准</w:t>
            </w:r>
          </w:p>
        </w:tc>
        <w:tc>
          <w:tcPr>
            <w:tcW w:w="173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827"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10</w:t>
            </w:r>
          </w:p>
        </w:tc>
        <w:tc>
          <w:tcPr>
            <w:tcW w:w="1559"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营养强化剂</w:t>
            </w:r>
          </w:p>
        </w:tc>
        <w:tc>
          <w:tcPr>
            <w:tcW w:w="1559"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14880</w:t>
            </w:r>
          </w:p>
        </w:tc>
        <w:tc>
          <w:tcPr>
            <w:tcW w:w="3119"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食品安全国家标准食品营养强化剂使用标准</w:t>
            </w:r>
          </w:p>
        </w:tc>
        <w:tc>
          <w:tcPr>
            <w:tcW w:w="1731"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827" w:type="dxa"/>
            <w:vMerge w:val="restart"/>
            <w:shd w:val="clear" w:color="auto" w:fill="FFFFFF"/>
            <w:vAlign w:val="center"/>
          </w:tcPr>
          <w:p>
            <w:pPr>
              <w:spacing w:line="360" w:lineRule="auto"/>
              <w:jc w:val="center"/>
              <w:rPr>
                <w:rFonts w:ascii="宋体" w:hAnsi="宋体"/>
                <w:color w:val="000000"/>
                <w:sz w:val="24"/>
              </w:rPr>
            </w:pPr>
            <w:r>
              <w:rPr>
                <w:rFonts w:ascii="宋体" w:hAnsi="宋体"/>
                <w:color w:val="000000"/>
                <w:sz w:val="24"/>
              </w:rPr>
              <w:t>11</w:t>
            </w:r>
          </w:p>
        </w:tc>
        <w:tc>
          <w:tcPr>
            <w:tcW w:w="1559" w:type="dxa"/>
            <w:vMerge w:val="restart"/>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标签</w:t>
            </w:r>
          </w:p>
        </w:tc>
        <w:tc>
          <w:tcPr>
            <w:tcW w:w="1559"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7718</w:t>
            </w:r>
          </w:p>
        </w:tc>
        <w:tc>
          <w:tcPr>
            <w:tcW w:w="3119"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食品安全国家标准预包装食品标签通则</w:t>
            </w:r>
          </w:p>
        </w:tc>
        <w:tc>
          <w:tcPr>
            <w:tcW w:w="1731" w:type="dxa"/>
            <w:vMerge w:val="restart"/>
            <w:shd w:val="clear" w:color="auto" w:fill="FFFFFF"/>
            <w:vAlign w:val="center"/>
          </w:tcPr>
          <w:p>
            <w:pPr>
              <w:spacing w:line="360" w:lineRule="auto"/>
              <w:jc w:val="center"/>
              <w:rPr>
                <w:rFonts w:ascii="宋体" w:hAnsi="宋体"/>
                <w:color w:val="000000"/>
                <w:sz w:val="24"/>
              </w:rPr>
            </w:pPr>
            <w:r>
              <w:rPr>
                <w:rFonts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827" w:type="dxa"/>
            <w:vMerge w:val="continue"/>
            <w:shd w:val="clear" w:color="auto" w:fill="FFFFFF"/>
            <w:vAlign w:val="center"/>
          </w:tcPr>
          <w:p>
            <w:pPr>
              <w:spacing w:line="360" w:lineRule="auto"/>
              <w:jc w:val="center"/>
              <w:rPr>
                <w:rFonts w:ascii="宋体" w:hAnsi="宋体"/>
                <w:color w:val="000000"/>
                <w:sz w:val="24"/>
              </w:rPr>
            </w:pPr>
          </w:p>
        </w:tc>
        <w:tc>
          <w:tcPr>
            <w:tcW w:w="1559" w:type="dxa"/>
            <w:vMerge w:val="continue"/>
            <w:shd w:val="clear" w:color="auto" w:fill="FFFFFF"/>
            <w:vAlign w:val="center"/>
          </w:tcPr>
          <w:p>
            <w:pPr>
              <w:spacing w:line="360" w:lineRule="auto"/>
              <w:jc w:val="center"/>
              <w:rPr>
                <w:rFonts w:ascii="宋体" w:hAnsi="宋体"/>
                <w:color w:val="000000"/>
                <w:sz w:val="24"/>
              </w:rPr>
            </w:pPr>
          </w:p>
        </w:tc>
        <w:tc>
          <w:tcPr>
            <w:tcW w:w="1559"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28050</w:t>
            </w:r>
          </w:p>
        </w:tc>
        <w:tc>
          <w:tcPr>
            <w:tcW w:w="3119"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食品安全国家标准预包装食品营养标签通则</w:t>
            </w:r>
          </w:p>
        </w:tc>
        <w:tc>
          <w:tcPr>
            <w:tcW w:w="1731" w:type="dxa"/>
            <w:vMerge w:val="continue"/>
            <w:shd w:val="clear" w:color="auto" w:fill="FFFFFF"/>
            <w:vAlign w:val="center"/>
          </w:tcPr>
          <w:p>
            <w:pPr>
              <w:spacing w:line="360" w:lineRule="auto"/>
              <w:jc w:val="center"/>
              <w:rPr>
                <w:rFonts w:ascii="宋体" w:hAnsi="宋体"/>
                <w:color w:val="000000"/>
                <w:sz w:val="24"/>
              </w:rPr>
            </w:pPr>
          </w:p>
        </w:tc>
      </w:tr>
    </w:tbl>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widowControl/>
        <w:spacing w:line="360" w:lineRule="auto"/>
        <w:jc w:val="left"/>
        <w:rPr>
          <w:rFonts w:ascii="宋体" w:hAnsi="宋体" w:cstheme="minorBidi"/>
          <w:bCs/>
          <w:color w:val="000000"/>
          <w:kern w:val="0"/>
          <w:sz w:val="24"/>
        </w:rPr>
      </w:pPr>
      <w:r>
        <w:rPr>
          <w:rFonts w:ascii="宋体" w:hAnsi="宋体"/>
          <w:b/>
          <w:sz w:val="24"/>
        </w:rPr>
        <w:br w:type="page"/>
      </w:r>
    </w:p>
    <w:p>
      <w:pPr>
        <w:pStyle w:val="27"/>
        <w:spacing w:line="360" w:lineRule="auto"/>
        <w:jc w:val="left"/>
        <w:rPr>
          <w:rFonts w:ascii="宋体" w:hAnsi="宋体" w:eastAsia="宋体"/>
          <w:b w:val="0"/>
          <w:sz w:val="24"/>
          <w:szCs w:val="24"/>
        </w:rPr>
      </w:pPr>
      <w:r>
        <w:rPr>
          <w:rFonts w:hint="eastAsia" w:ascii="宋体" w:hAnsi="宋体" w:eastAsia="宋体"/>
          <w:b w:val="0"/>
          <w:sz w:val="24"/>
          <w:szCs w:val="24"/>
        </w:rPr>
        <w:t>附</w:t>
      </w:r>
      <w:r>
        <w:rPr>
          <w:rFonts w:ascii="宋体" w:hAnsi="宋体" w:eastAsia="宋体"/>
          <w:b w:val="0"/>
          <w:sz w:val="24"/>
          <w:szCs w:val="24"/>
        </w:rPr>
        <w:t>5</w:t>
      </w:r>
    </w:p>
    <w:p>
      <w:pPr>
        <w:pStyle w:val="27"/>
        <w:spacing w:line="360" w:lineRule="auto"/>
        <w:jc w:val="left"/>
        <w:rPr>
          <w:rFonts w:ascii="宋体" w:hAnsi="宋体" w:eastAsia="宋体"/>
          <w:bCs w:val="0"/>
          <w:sz w:val="24"/>
          <w:szCs w:val="24"/>
        </w:rPr>
      </w:pPr>
    </w:p>
    <w:p>
      <w:pPr>
        <w:pStyle w:val="27"/>
        <w:spacing w:line="360" w:lineRule="auto"/>
        <w:rPr>
          <w:rFonts w:ascii="宋体" w:hAnsi="宋体" w:eastAsia="宋体"/>
          <w:b w:val="0"/>
          <w:sz w:val="24"/>
          <w:szCs w:val="24"/>
        </w:rPr>
      </w:pPr>
      <w:r>
        <w:rPr>
          <w:rFonts w:ascii="宋体" w:hAnsi="宋体" w:eastAsia="宋体"/>
          <w:b w:val="0"/>
          <w:sz w:val="24"/>
          <w:szCs w:val="24"/>
        </w:rPr>
        <w:t>茶（类）饮料生产涉及的主要标准</w:t>
      </w:r>
    </w:p>
    <w:p>
      <w:pPr>
        <w:pStyle w:val="27"/>
        <w:spacing w:line="360" w:lineRule="auto"/>
        <w:rPr>
          <w:rFonts w:ascii="宋体" w:hAnsi="宋体" w:eastAsia="宋体"/>
          <w:sz w:val="24"/>
          <w:szCs w:val="24"/>
        </w:rPr>
      </w:pPr>
    </w:p>
    <w:tbl>
      <w:tblPr>
        <w:tblStyle w:val="13"/>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144"/>
        <w:gridCol w:w="5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jc w:val="center"/>
        </w:trPr>
        <w:tc>
          <w:tcPr>
            <w:tcW w:w="815" w:type="dxa"/>
            <w:shd w:val="clear" w:color="auto" w:fill="auto"/>
            <w:vAlign w:val="center"/>
          </w:tcPr>
          <w:p>
            <w:pPr>
              <w:adjustRightInd w:val="0"/>
              <w:snapToGrid w:val="0"/>
              <w:spacing w:line="360" w:lineRule="auto"/>
              <w:jc w:val="center"/>
              <w:rPr>
                <w:rFonts w:ascii="宋体" w:hAnsi="宋体"/>
                <w:b/>
                <w:color w:val="000000"/>
                <w:kern w:val="0"/>
                <w:sz w:val="24"/>
              </w:rPr>
            </w:pPr>
            <w:r>
              <w:rPr>
                <w:rFonts w:hint="eastAsia" w:ascii="宋体" w:hAnsi="宋体"/>
                <w:b/>
                <w:color w:val="000000"/>
                <w:kern w:val="0"/>
                <w:sz w:val="24"/>
              </w:rPr>
              <w:t>序号</w:t>
            </w:r>
          </w:p>
        </w:tc>
        <w:tc>
          <w:tcPr>
            <w:tcW w:w="2144" w:type="dxa"/>
            <w:shd w:val="clear" w:color="000000" w:fill="FFFFFF"/>
            <w:vAlign w:val="center"/>
          </w:tcPr>
          <w:p>
            <w:pPr>
              <w:adjustRightInd w:val="0"/>
              <w:snapToGrid w:val="0"/>
              <w:spacing w:line="360" w:lineRule="auto"/>
              <w:jc w:val="center"/>
              <w:rPr>
                <w:rFonts w:ascii="宋体" w:hAnsi="宋体"/>
                <w:b/>
                <w:color w:val="000000"/>
                <w:kern w:val="0"/>
                <w:sz w:val="24"/>
              </w:rPr>
            </w:pPr>
            <w:r>
              <w:rPr>
                <w:rFonts w:hint="eastAsia" w:ascii="宋体" w:hAnsi="宋体"/>
                <w:b/>
                <w:color w:val="000000"/>
                <w:kern w:val="0"/>
                <w:sz w:val="24"/>
              </w:rPr>
              <w:t>标准号</w:t>
            </w:r>
          </w:p>
        </w:tc>
        <w:tc>
          <w:tcPr>
            <w:tcW w:w="5895" w:type="dxa"/>
            <w:shd w:val="clear" w:color="000000" w:fill="FFFFFF"/>
            <w:vAlign w:val="center"/>
          </w:tcPr>
          <w:p>
            <w:pPr>
              <w:adjustRightInd w:val="0"/>
              <w:snapToGrid w:val="0"/>
              <w:spacing w:line="360" w:lineRule="auto"/>
              <w:jc w:val="center"/>
              <w:rPr>
                <w:rFonts w:ascii="宋体" w:hAnsi="宋体"/>
                <w:b/>
                <w:color w:val="000000"/>
                <w:kern w:val="0"/>
                <w:sz w:val="24"/>
              </w:rPr>
            </w:pPr>
            <w:r>
              <w:rPr>
                <w:rFonts w:hint="eastAsia" w:ascii="宋体" w:hAnsi="宋体"/>
                <w:b/>
                <w:color w:val="000000"/>
                <w:kern w:val="0"/>
                <w:sz w:val="24"/>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5"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w:t>
            </w:r>
          </w:p>
        </w:tc>
        <w:tc>
          <w:tcPr>
            <w:tcW w:w="214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GB/T 10789</w:t>
            </w:r>
          </w:p>
        </w:tc>
        <w:tc>
          <w:tcPr>
            <w:tcW w:w="589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饮料通则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5"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2</w:t>
            </w:r>
          </w:p>
        </w:tc>
        <w:tc>
          <w:tcPr>
            <w:tcW w:w="2144" w:type="dxa"/>
            <w:vAlign w:val="center"/>
          </w:tcPr>
          <w:p>
            <w:pPr>
              <w:adjustRightInd w:val="0"/>
              <w:snapToGrid w:val="0"/>
              <w:spacing w:line="360" w:lineRule="auto"/>
              <w:jc w:val="center"/>
              <w:rPr>
                <w:rFonts w:ascii="宋体" w:hAnsi="宋体"/>
                <w:color w:val="000000"/>
                <w:kern w:val="0"/>
                <w:sz w:val="24"/>
              </w:rPr>
            </w:pPr>
            <w:r>
              <w:fldChar w:fldCharType="begin"/>
            </w:r>
            <w:r>
              <w:instrText xml:space="preserve"> HYPERLINK "http://220.181.176.160/stdlinfo/servlet/com.sac.sacQuery.GjbzcxDetailServlet?std_code=GB%2019296-2003" </w:instrText>
            </w:r>
            <w:r>
              <w:fldChar w:fldCharType="separate"/>
            </w:r>
            <w:r>
              <w:rPr>
                <w:rFonts w:ascii="宋体" w:hAnsi="宋体"/>
                <w:color w:val="000000"/>
                <w:kern w:val="0"/>
                <w:sz w:val="24"/>
              </w:rPr>
              <w:t>GB 7</w:t>
            </w:r>
            <w:r>
              <w:rPr>
                <w:rFonts w:ascii="宋体" w:hAnsi="宋体"/>
                <w:color w:val="000000"/>
                <w:kern w:val="0"/>
                <w:sz w:val="24"/>
              </w:rPr>
              <w:fldChar w:fldCharType="end"/>
            </w:r>
            <w:r>
              <w:rPr>
                <w:rFonts w:ascii="宋体" w:hAnsi="宋体"/>
                <w:color w:val="000000"/>
                <w:kern w:val="0"/>
                <w:sz w:val="24"/>
              </w:rPr>
              <w:t>101</w:t>
            </w:r>
          </w:p>
        </w:tc>
        <w:tc>
          <w:tcPr>
            <w:tcW w:w="589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食品安全国家标准饮料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5"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3</w:t>
            </w:r>
          </w:p>
        </w:tc>
        <w:tc>
          <w:tcPr>
            <w:tcW w:w="214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12695</w:t>
            </w:r>
          </w:p>
        </w:tc>
        <w:tc>
          <w:tcPr>
            <w:tcW w:w="589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食品安全国家标准饮料生产卫生规范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4</w:t>
            </w:r>
          </w:p>
        </w:tc>
        <w:tc>
          <w:tcPr>
            <w:tcW w:w="214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17325</w:t>
            </w:r>
          </w:p>
        </w:tc>
        <w:tc>
          <w:tcPr>
            <w:tcW w:w="589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食品安全国家标准食品工业用浓缩液（汁、浆）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5</w:t>
            </w:r>
          </w:p>
        </w:tc>
        <w:tc>
          <w:tcPr>
            <w:tcW w:w="214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GB/T 21733</w:t>
            </w:r>
          </w:p>
        </w:tc>
        <w:tc>
          <w:tcPr>
            <w:tcW w:w="589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茶饮料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6</w:t>
            </w:r>
          </w:p>
        </w:tc>
        <w:tc>
          <w:tcPr>
            <w:tcW w:w="214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5749</w:t>
            </w:r>
          </w:p>
        </w:tc>
        <w:tc>
          <w:tcPr>
            <w:tcW w:w="589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生活饮用水卫生标准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7</w:t>
            </w:r>
          </w:p>
        </w:tc>
        <w:tc>
          <w:tcPr>
            <w:tcW w:w="2144" w:type="dxa"/>
            <w:vAlign w:val="center"/>
          </w:tcPr>
          <w:p>
            <w:pPr>
              <w:adjustRightInd w:val="0"/>
              <w:snapToGrid w:val="0"/>
              <w:spacing w:line="360" w:lineRule="auto"/>
              <w:jc w:val="center"/>
              <w:rPr>
                <w:rFonts w:ascii="宋体" w:hAnsi="宋体"/>
                <w:color w:val="000000"/>
                <w:kern w:val="0"/>
                <w:sz w:val="24"/>
              </w:rPr>
            </w:pPr>
            <w:r>
              <w:rPr>
                <w:rFonts w:ascii="宋体" w:hAnsi="宋体"/>
                <w:sz w:val="24"/>
              </w:rPr>
              <w:t>QB/T 4067</w:t>
            </w:r>
          </w:p>
        </w:tc>
        <w:tc>
          <w:tcPr>
            <w:tcW w:w="5895"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食品工业用速溶茶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8</w:t>
            </w:r>
          </w:p>
        </w:tc>
        <w:tc>
          <w:tcPr>
            <w:tcW w:w="2144" w:type="dxa"/>
            <w:vAlign w:val="center"/>
          </w:tcPr>
          <w:p>
            <w:pPr>
              <w:adjustRightInd w:val="0"/>
              <w:snapToGrid w:val="0"/>
              <w:spacing w:line="360" w:lineRule="auto"/>
              <w:jc w:val="center"/>
              <w:rPr>
                <w:rFonts w:ascii="宋体" w:hAnsi="宋体"/>
                <w:color w:val="000000"/>
                <w:kern w:val="0"/>
                <w:sz w:val="24"/>
              </w:rPr>
            </w:pPr>
            <w:r>
              <w:rPr>
                <w:rFonts w:ascii="宋体" w:hAnsi="宋体"/>
                <w:bCs/>
                <w:color w:val="000000"/>
                <w:kern w:val="0"/>
                <w:sz w:val="24"/>
              </w:rPr>
              <w:t>QB/T 4068</w:t>
            </w:r>
          </w:p>
        </w:tc>
        <w:tc>
          <w:tcPr>
            <w:tcW w:w="5895" w:type="dxa"/>
            <w:vAlign w:val="center"/>
          </w:tcPr>
          <w:p>
            <w:pPr>
              <w:adjustRightInd w:val="0"/>
              <w:snapToGrid w:val="0"/>
              <w:spacing w:line="360" w:lineRule="auto"/>
              <w:jc w:val="center"/>
              <w:rPr>
                <w:rFonts w:ascii="宋体" w:hAnsi="宋体"/>
                <w:color w:val="000000"/>
                <w:kern w:val="0"/>
                <w:sz w:val="24"/>
              </w:rPr>
            </w:pPr>
            <w:r>
              <w:rPr>
                <w:rFonts w:hint="eastAsia" w:ascii="宋体" w:hAnsi="宋体"/>
                <w:bCs/>
                <w:color w:val="000000"/>
                <w:kern w:val="0"/>
                <w:sz w:val="24"/>
              </w:rPr>
              <w:t>食品工业用茶浓缩液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9</w:t>
            </w:r>
          </w:p>
        </w:tc>
        <w:tc>
          <w:tcPr>
            <w:tcW w:w="214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2760</w:t>
            </w:r>
          </w:p>
        </w:tc>
        <w:tc>
          <w:tcPr>
            <w:tcW w:w="589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食品安全国家标准食品添加剂使用标准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10</w:t>
            </w:r>
          </w:p>
        </w:tc>
        <w:tc>
          <w:tcPr>
            <w:tcW w:w="214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2762</w:t>
            </w:r>
          </w:p>
        </w:tc>
        <w:tc>
          <w:tcPr>
            <w:tcW w:w="5895" w:type="dxa"/>
            <w:vAlign w:val="center"/>
          </w:tcPr>
          <w:p>
            <w:pPr>
              <w:adjustRightInd w:val="0"/>
              <w:snapToGrid w:val="0"/>
              <w:spacing w:line="360" w:lineRule="auto"/>
              <w:jc w:val="center"/>
              <w:rPr>
                <w:rFonts w:ascii="宋体" w:hAnsi="宋体"/>
                <w:bCs/>
                <w:color w:val="000000"/>
                <w:kern w:val="0"/>
                <w:sz w:val="24"/>
              </w:rPr>
            </w:pPr>
            <w:r>
              <w:rPr>
                <w:rFonts w:hint="eastAsia" w:ascii="宋体" w:hAnsi="宋体"/>
                <w:color w:val="000000"/>
                <w:kern w:val="0"/>
                <w:sz w:val="24"/>
              </w:rPr>
              <w:t>食品安全国家标准食品污染物限量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5"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w:t>
            </w:r>
            <w:r>
              <w:rPr>
                <w:rFonts w:hint="eastAsia" w:ascii="宋体" w:hAnsi="宋体"/>
                <w:color w:val="000000"/>
                <w:kern w:val="0"/>
                <w:sz w:val="24"/>
              </w:rPr>
              <w:t>1</w:t>
            </w:r>
          </w:p>
        </w:tc>
        <w:tc>
          <w:tcPr>
            <w:tcW w:w="2144" w:type="dxa"/>
            <w:vAlign w:val="center"/>
          </w:tcPr>
          <w:p>
            <w:pPr>
              <w:spacing w:line="360" w:lineRule="auto"/>
              <w:jc w:val="center"/>
              <w:rPr>
                <w:rFonts w:ascii="宋体" w:hAnsi="宋体"/>
                <w:color w:val="000000"/>
                <w:kern w:val="0"/>
                <w:sz w:val="24"/>
              </w:rPr>
            </w:pPr>
            <w:r>
              <w:rPr>
                <w:rFonts w:ascii="宋体" w:hAnsi="宋体"/>
                <w:color w:val="000000"/>
                <w:kern w:val="0"/>
                <w:sz w:val="24"/>
              </w:rPr>
              <w:t>GB 2763</w:t>
            </w:r>
          </w:p>
        </w:tc>
        <w:tc>
          <w:tcPr>
            <w:tcW w:w="5895"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食品安全国家标准食品中农药最大残留限量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5"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w:t>
            </w:r>
            <w:r>
              <w:rPr>
                <w:rFonts w:hint="eastAsia" w:ascii="宋体" w:hAnsi="宋体"/>
                <w:color w:val="000000"/>
                <w:kern w:val="0"/>
                <w:sz w:val="24"/>
              </w:rPr>
              <w:t>2</w:t>
            </w:r>
          </w:p>
        </w:tc>
        <w:tc>
          <w:tcPr>
            <w:tcW w:w="2144" w:type="dxa"/>
            <w:vAlign w:val="center"/>
          </w:tcPr>
          <w:p>
            <w:pPr>
              <w:spacing w:line="360" w:lineRule="auto"/>
              <w:jc w:val="center"/>
              <w:rPr>
                <w:rFonts w:ascii="宋体" w:hAnsi="宋体"/>
                <w:color w:val="000000"/>
                <w:kern w:val="0"/>
                <w:sz w:val="24"/>
              </w:rPr>
            </w:pPr>
            <w:r>
              <w:rPr>
                <w:rFonts w:ascii="宋体" w:hAnsi="宋体"/>
                <w:color w:val="000000"/>
                <w:kern w:val="0"/>
                <w:sz w:val="24"/>
              </w:rPr>
              <w:t>GB 29921</w:t>
            </w:r>
          </w:p>
        </w:tc>
        <w:tc>
          <w:tcPr>
            <w:tcW w:w="5895"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食品安全国家标准食品中致病菌限量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5"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w:t>
            </w:r>
            <w:r>
              <w:rPr>
                <w:rFonts w:hint="eastAsia" w:ascii="宋体" w:hAnsi="宋体"/>
                <w:color w:val="000000"/>
                <w:kern w:val="0"/>
                <w:sz w:val="24"/>
              </w:rPr>
              <w:t>3</w:t>
            </w:r>
          </w:p>
        </w:tc>
        <w:tc>
          <w:tcPr>
            <w:tcW w:w="214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14880</w:t>
            </w:r>
          </w:p>
        </w:tc>
        <w:tc>
          <w:tcPr>
            <w:tcW w:w="589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食品安全国家标准食品营养强化剂使用标准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14</w:t>
            </w:r>
          </w:p>
        </w:tc>
        <w:tc>
          <w:tcPr>
            <w:tcW w:w="214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7718</w:t>
            </w:r>
          </w:p>
        </w:tc>
        <w:tc>
          <w:tcPr>
            <w:tcW w:w="589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食品安全国家标准预包装食品标签通则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5"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w:t>
            </w:r>
            <w:r>
              <w:rPr>
                <w:rFonts w:hint="eastAsia" w:ascii="宋体" w:hAnsi="宋体"/>
                <w:color w:val="000000"/>
                <w:kern w:val="0"/>
                <w:sz w:val="24"/>
              </w:rPr>
              <w:t>5</w:t>
            </w:r>
          </w:p>
        </w:tc>
        <w:tc>
          <w:tcPr>
            <w:tcW w:w="2144"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28050</w:t>
            </w:r>
          </w:p>
        </w:tc>
        <w:tc>
          <w:tcPr>
            <w:tcW w:w="589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食品安全国家标准预包装食品营养标签通则</w:t>
            </w:r>
          </w:p>
        </w:tc>
      </w:tr>
    </w:tbl>
    <w:p>
      <w:pPr>
        <w:pStyle w:val="5"/>
        <w:spacing w:after="0" w:line="360" w:lineRule="auto"/>
        <w:ind w:firstLine="241" w:firstLineChars="100"/>
        <w:rPr>
          <w:rFonts w:ascii="宋体" w:hAnsi="宋体"/>
          <w:b/>
          <w:bCs/>
          <w:color w:val="000000"/>
          <w:kern w:val="0"/>
          <w:sz w:val="24"/>
        </w:rPr>
      </w:pP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widowControl/>
        <w:spacing w:line="360" w:lineRule="auto"/>
        <w:jc w:val="left"/>
        <w:rPr>
          <w:rFonts w:ascii="宋体" w:hAnsi="宋体" w:cstheme="minorBidi"/>
          <w:bCs/>
          <w:color w:val="000000"/>
          <w:kern w:val="0"/>
          <w:sz w:val="24"/>
        </w:rPr>
      </w:pPr>
      <w:r>
        <w:rPr>
          <w:rFonts w:ascii="宋体" w:hAnsi="宋体"/>
          <w:b/>
          <w:sz w:val="24"/>
        </w:rPr>
        <w:br w:type="page"/>
      </w:r>
    </w:p>
    <w:p>
      <w:pPr>
        <w:pStyle w:val="27"/>
        <w:spacing w:line="360" w:lineRule="auto"/>
        <w:jc w:val="left"/>
        <w:rPr>
          <w:rFonts w:ascii="宋体" w:hAnsi="宋体" w:eastAsia="宋体"/>
          <w:bCs w:val="0"/>
          <w:sz w:val="24"/>
          <w:szCs w:val="24"/>
        </w:rPr>
      </w:pPr>
      <w:r>
        <w:rPr>
          <w:rFonts w:hint="eastAsia" w:ascii="宋体" w:hAnsi="宋体" w:eastAsia="宋体"/>
          <w:b w:val="0"/>
          <w:sz w:val="24"/>
          <w:szCs w:val="24"/>
        </w:rPr>
        <w:t>附</w:t>
      </w:r>
      <w:r>
        <w:rPr>
          <w:rFonts w:ascii="宋体" w:hAnsi="宋体" w:eastAsia="宋体"/>
          <w:b w:val="0"/>
          <w:sz w:val="24"/>
          <w:szCs w:val="24"/>
        </w:rPr>
        <w:t>6</w:t>
      </w:r>
    </w:p>
    <w:p>
      <w:pPr>
        <w:pStyle w:val="5"/>
        <w:spacing w:after="0" w:line="360" w:lineRule="auto"/>
        <w:ind w:firstLine="555"/>
        <w:rPr>
          <w:rFonts w:ascii="宋体" w:hAnsi="宋体"/>
          <w:color w:val="000000"/>
          <w:sz w:val="24"/>
        </w:rPr>
      </w:pPr>
    </w:p>
    <w:p>
      <w:pPr>
        <w:pStyle w:val="27"/>
        <w:spacing w:line="360" w:lineRule="auto"/>
        <w:rPr>
          <w:rFonts w:ascii="宋体" w:hAnsi="宋体" w:eastAsia="宋体"/>
          <w:b w:val="0"/>
          <w:sz w:val="24"/>
          <w:szCs w:val="24"/>
        </w:rPr>
      </w:pPr>
      <w:r>
        <w:rPr>
          <w:rFonts w:ascii="宋体" w:hAnsi="宋体" w:eastAsia="宋体"/>
          <w:b w:val="0"/>
          <w:sz w:val="24"/>
          <w:szCs w:val="24"/>
        </w:rPr>
        <w:t>茶（类）饮料规定的检验项目与方法</w:t>
      </w:r>
    </w:p>
    <w:p>
      <w:pPr>
        <w:pStyle w:val="27"/>
        <w:spacing w:line="360" w:lineRule="auto"/>
        <w:rPr>
          <w:rFonts w:ascii="宋体" w:hAnsi="宋体" w:eastAsia="宋体"/>
          <w:sz w:val="24"/>
          <w:szCs w:val="24"/>
        </w:rPr>
      </w:pPr>
    </w:p>
    <w:tbl>
      <w:tblPr>
        <w:tblStyle w:val="13"/>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36"/>
        <w:gridCol w:w="1559"/>
        <w:gridCol w:w="1458"/>
        <w:gridCol w:w="2906"/>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0" w:hRule="atLeast"/>
          <w:tblHeader/>
          <w:jc w:val="center"/>
        </w:trPr>
        <w:tc>
          <w:tcPr>
            <w:tcW w:w="736" w:type="dxa"/>
            <w:shd w:val="clear" w:color="auto" w:fill="FFFFFF"/>
            <w:vAlign w:val="center"/>
          </w:tcPr>
          <w:p>
            <w:pPr>
              <w:spacing w:line="360" w:lineRule="auto"/>
              <w:jc w:val="center"/>
              <w:rPr>
                <w:rFonts w:ascii="宋体" w:hAnsi="宋体"/>
                <w:b/>
                <w:color w:val="000000"/>
                <w:sz w:val="24"/>
              </w:rPr>
            </w:pPr>
            <w:r>
              <w:rPr>
                <w:rFonts w:hint="eastAsia" w:ascii="宋体" w:hAnsi="宋体"/>
                <w:b/>
                <w:color w:val="000000"/>
                <w:sz w:val="24"/>
              </w:rPr>
              <w:t>序号</w:t>
            </w:r>
          </w:p>
        </w:tc>
        <w:tc>
          <w:tcPr>
            <w:tcW w:w="1559" w:type="dxa"/>
            <w:shd w:val="clear" w:color="auto" w:fill="FFFFFF"/>
            <w:vAlign w:val="center"/>
          </w:tcPr>
          <w:p>
            <w:pPr>
              <w:spacing w:line="360" w:lineRule="auto"/>
              <w:jc w:val="center"/>
              <w:rPr>
                <w:rFonts w:ascii="宋体" w:hAnsi="宋体"/>
                <w:b/>
                <w:color w:val="000000"/>
                <w:sz w:val="24"/>
              </w:rPr>
            </w:pPr>
            <w:r>
              <w:rPr>
                <w:rFonts w:hint="eastAsia" w:ascii="宋体" w:hAnsi="宋体"/>
                <w:b/>
                <w:color w:val="000000"/>
                <w:sz w:val="24"/>
              </w:rPr>
              <w:t>检验项目</w:t>
            </w:r>
          </w:p>
        </w:tc>
        <w:tc>
          <w:tcPr>
            <w:tcW w:w="1458" w:type="dxa"/>
            <w:shd w:val="clear" w:color="auto" w:fill="FFFFFF"/>
            <w:vAlign w:val="center"/>
          </w:tcPr>
          <w:p>
            <w:pPr>
              <w:spacing w:line="360" w:lineRule="auto"/>
              <w:jc w:val="center"/>
              <w:rPr>
                <w:rFonts w:ascii="宋体" w:hAnsi="宋体"/>
                <w:b/>
                <w:color w:val="000000"/>
                <w:sz w:val="24"/>
              </w:rPr>
            </w:pPr>
            <w:r>
              <w:rPr>
                <w:rFonts w:hint="eastAsia" w:ascii="宋体" w:hAnsi="宋体"/>
                <w:b/>
                <w:color w:val="000000"/>
                <w:sz w:val="24"/>
              </w:rPr>
              <w:t>标准号</w:t>
            </w:r>
          </w:p>
        </w:tc>
        <w:tc>
          <w:tcPr>
            <w:tcW w:w="2906" w:type="dxa"/>
            <w:shd w:val="clear" w:color="auto" w:fill="FFFFFF"/>
            <w:vAlign w:val="center"/>
          </w:tcPr>
          <w:p>
            <w:pPr>
              <w:spacing w:line="360" w:lineRule="auto"/>
              <w:jc w:val="center"/>
              <w:rPr>
                <w:rFonts w:ascii="宋体" w:hAnsi="宋体"/>
                <w:b/>
                <w:color w:val="000000"/>
                <w:sz w:val="24"/>
              </w:rPr>
            </w:pPr>
            <w:r>
              <w:rPr>
                <w:rFonts w:hint="eastAsia" w:ascii="宋体" w:hAnsi="宋体"/>
                <w:b/>
                <w:color w:val="000000"/>
                <w:sz w:val="24"/>
              </w:rPr>
              <w:t>标准名称</w:t>
            </w:r>
          </w:p>
        </w:tc>
        <w:tc>
          <w:tcPr>
            <w:tcW w:w="2238" w:type="dxa"/>
            <w:shd w:val="clear" w:color="auto" w:fill="FFFFFF"/>
            <w:vAlign w:val="center"/>
          </w:tcPr>
          <w:p>
            <w:pPr>
              <w:spacing w:line="360" w:lineRule="auto"/>
              <w:jc w:val="center"/>
              <w:rPr>
                <w:rFonts w:ascii="宋体" w:hAnsi="宋体"/>
                <w:b/>
                <w:color w:val="000000"/>
                <w:sz w:val="24"/>
              </w:rPr>
            </w:pPr>
            <w:r>
              <w:rPr>
                <w:rFonts w:hint="eastAsia" w:ascii="宋体" w:hAnsi="宋体"/>
                <w:b/>
                <w:color w:val="000000"/>
                <w:sz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6" w:type="dxa"/>
            <w:vMerge w:val="restart"/>
            <w:shd w:val="clear" w:color="auto" w:fill="FFFFFF"/>
            <w:vAlign w:val="center"/>
          </w:tcPr>
          <w:p>
            <w:pPr>
              <w:spacing w:line="360" w:lineRule="auto"/>
              <w:jc w:val="center"/>
              <w:rPr>
                <w:rFonts w:ascii="宋体" w:hAnsi="宋体"/>
                <w:color w:val="000000"/>
                <w:sz w:val="24"/>
              </w:rPr>
            </w:pPr>
            <w:r>
              <w:rPr>
                <w:rFonts w:ascii="宋体" w:hAnsi="宋体"/>
                <w:color w:val="000000"/>
                <w:sz w:val="24"/>
              </w:rPr>
              <w:t>1</w:t>
            </w:r>
          </w:p>
        </w:tc>
        <w:tc>
          <w:tcPr>
            <w:tcW w:w="1559" w:type="dxa"/>
            <w:vMerge w:val="restart"/>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感官</w:t>
            </w:r>
          </w:p>
        </w:tc>
        <w:tc>
          <w:tcPr>
            <w:tcW w:w="1458"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GB/T 21733</w:t>
            </w:r>
          </w:p>
        </w:tc>
        <w:tc>
          <w:tcPr>
            <w:tcW w:w="2906"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茶饮料</w:t>
            </w:r>
          </w:p>
        </w:tc>
        <w:tc>
          <w:tcPr>
            <w:tcW w:w="2238"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GB/T 21733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6" w:type="dxa"/>
            <w:vMerge w:val="continue"/>
            <w:shd w:val="clear" w:color="auto" w:fill="FFFFFF"/>
            <w:vAlign w:val="center"/>
          </w:tcPr>
          <w:p>
            <w:pPr>
              <w:spacing w:line="360" w:lineRule="auto"/>
              <w:jc w:val="center"/>
              <w:rPr>
                <w:rFonts w:ascii="宋体" w:hAnsi="宋体"/>
                <w:color w:val="000000"/>
                <w:sz w:val="24"/>
              </w:rPr>
            </w:pPr>
          </w:p>
        </w:tc>
        <w:tc>
          <w:tcPr>
            <w:tcW w:w="1559" w:type="dxa"/>
            <w:vMerge w:val="continue"/>
            <w:shd w:val="clear" w:color="auto" w:fill="FFFFFF"/>
            <w:vAlign w:val="center"/>
          </w:tcPr>
          <w:p>
            <w:pPr>
              <w:spacing w:line="360" w:lineRule="auto"/>
              <w:jc w:val="center"/>
              <w:rPr>
                <w:rFonts w:ascii="宋体" w:hAnsi="宋体"/>
                <w:color w:val="000000"/>
                <w:sz w:val="24"/>
              </w:rPr>
            </w:pPr>
          </w:p>
        </w:tc>
        <w:tc>
          <w:tcPr>
            <w:tcW w:w="1458"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7101</w:t>
            </w:r>
          </w:p>
        </w:tc>
        <w:tc>
          <w:tcPr>
            <w:tcW w:w="2906"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食品安全国家标准饮料</w:t>
            </w:r>
          </w:p>
        </w:tc>
        <w:tc>
          <w:tcPr>
            <w:tcW w:w="2238"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7101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2</w:t>
            </w:r>
          </w:p>
        </w:tc>
        <w:tc>
          <w:tcPr>
            <w:tcW w:w="1559"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茶多酚</w:t>
            </w:r>
          </w:p>
        </w:tc>
        <w:tc>
          <w:tcPr>
            <w:tcW w:w="1458" w:type="dxa"/>
            <w:vMerge w:val="restart"/>
            <w:shd w:val="clear" w:color="auto" w:fill="FFFFFF"/>
            <w:vAlign w:val="center"/>
          </w:tcPr>
          <w:p>
            <w:pPr>
              <w:spacing w:line="360" w:lineRule="auto"/>
              <w:jc w:val="center"/>
              <w:rPr>
                <w:rFonts w:ascii="宋体" w:hAnsi="宋体"/>
                <w:color w:val="000000"/>
                <w:sz w:val="24"/>
              </w:rPr>
            </w:pPr>
            <w:r>
              <w:rPr>
                <w:rFonts w:ascii="宋体" w:hAnsi="宋体"/>
                <w:color w:val="000000"/>
                <w:sz w:val="24"/>
              </w:rPr>
              <w:t>GB/T 21733</w:t>
            </w:r>
          </w:p>
        </w:tc>
        <w:tc>
          <w:tcPr>
            <w:tcW w:w="2906" w:type="dxa"/>
            <w:vMerge w:val="restart"/>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茶饮料</w:t>
            </w:r>
          </w:p>
        </w:tc>
        <w:tc>
          <w:tcPr>
            <w:tcW w:w="2238"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GB/T 21733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3</w:t>
            </w:r>
          </w:p>
        </w:tc>
        <w:tc>
          <w:tcPr>
            <w:tcW w:w="1559"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咖啡因</w:t>
            </w:r>
          </w:p>
        </w:tc>
        <w:tc>
          <w:tcPr>
            <w:tcW w:w="1458" w:type="dxa"/>
            <w:vMerge w:val="continue"/>
            <w:shd w:val="clear" w:color="auto" w:fill="FFFFFF"/>
            <w:vAlign w:val="center"/>
          </w:tcPr>
          <w:p>
            <w:pPr>
              <w:spacing w:line="360" w:lineRule="auto"/>
              <w:jc w:val="center"/>
              <w:rPr>
                <w:rFonts w:ascii="宋体" w:hAnsi="宋体"/>
                <w:color w:val="000000"/>
                <w:sz w:val="24"/>
              </w:rPr>
            </w:pPr>
          </w:p>
        </w:tc>
        <w:tc>
          <w:tcPr>
            <w:tcW w:w="2906" w:type="dxa"/>
            <w:vMerge w:val="continue"/>
            <w:shd w:val="clear" w:color="auto" w:fill="FFFFFF"/>
            <w:vAlign w:val="center"/>
          </w:tcPr>
          <w:p>
            <w:pPr>
              <w:spacing w:line="360" w:lineRule="auto"/>
              <w:jc w:val="center"/>
              <w:rPr>
                <w:rFonts w:ascii="宋体" w:hAnsi="宋体"/>
                <w:color w:val="000000"/>
                <w:sz w:val="24"/>
              </w:rPr>
            </w:pPr>
          </w:p>
        </w:tc>
        <w:tc>
          <w:tcPr>
            <w:tcW w:w="2238"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 xml:space="preserve">GB 5009.139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4</w:t>
            </w:r>
          </w:p>
        </w:tc>
        <w:tc>
          <w:tcPr>
            <w:tcW w:w="1559"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果汁含量</w:t>
            </w:r>
          </w:p>
        </w:tc>
        <w:tc>
          <w:tcPr>
            <w:tcW w:w="1458" w:type="dxa"/>
            <w:vMerge w:val="continue"/>
            <w:shd w:val="clear" w:color="auto" w:fill="FFFFFF"/>
            <w:vAlign w:val="center"/>
          </w:tcPr>
          <w:p>
            <w:pPr>
              <w:spacing w:line="360" w:lineRule="auto"/>
              <w:jc w:val="center"/>
              <w:rPr>
                <w:rFonts w:ascii="宋体" w:hAnsi="宋体"/>
                <w:color w:val="000000"/>
                <w:sz w:val="24"/>
              </w:rPr>
            </w:pPr>
          </w:p>
        </w:tc>
        <w:tc>
          <w:tcPr>
            <w:tcW w:w="2906" w:type="dxa"/>
            <w:vMerge w:val="continue"/>
            <w:shd w:val="clear" w:color="auto" w:fill="FFFFFF"/>
            <w:vAlign w:val="center"/>
          </w:tcPr>
          <w:p>
            <w:pPr>
              <w:spacing w:line="360" w:lineRule="auto"/>
              <w:jc w:val="center"/>
              <w:rPr>
                <w:rFonts w:ascii="宋体" w:hAnsi="宋体"/>
                <w:color w:val="000000"/>
                <w:sz w:val="24"/>
              </w:rPr>
            </w:pPr>
          </w:p>
        </w:tc>
        <w:tc>
          <w:tcPr>
            <w:tcW w:w="2238" w:type="dxa"/>
            <w:shd w:val="clear" w:color="auto" w:fill="FFFFFF"/>
            <w:vAlign w:val="center"/>
          </w:tcPr>
          <w:p>
            <w:pPr>
              <w:spacing w:line="360" w:lineRule="auto"/>
              <w:jc w:val="center"/>
              <w:rPr>
                <w:rFonts w:ascii="宋体" w:hAnsi="宋体"/>
                <w:color w:val="000000"/>
                <w:sz w:val="24"/>
              </w:rPr>
            </w:pPr>
            <w:r>
              <w:fldChar w:fldCharType="begin"/>
            </w:r>
            <w:r>
              <w:instrText xml:space="preserve"> HYPERLINK "http://down.foodmate.net/standard/sort/3/18053.html" \t "_blank" </w:instrText>
            </w:r>
            <w:r>
              <w:fldChar w:fldCharType="separate"/>
            </w:r>
            <w:r>
              <w:rPr>
                <w:rFonts w:ascii="宋体" w:hAnsi="宋体"/>
                <w:color w:val="000000"/>
                <w:sz w:val="24"/>
              </w:rPr>
              <w:t xml:space="preserve">GB/T </w:t>
            </w:r>
            <w:r>
              <w:rPr>
                <w:rFonts w:hint="eastAsia" w:ascii="宋体" w:hAnsi="宋体"/>
                <w:color w:val="000000"/>
                <w:sz w:val="24"/>
              </w:rPr>
              <w:t>12143</w:t>
            </w:r>
            <w:r>
              <w:rPr>
                <w:rFonts w:hint="eastAsia" w:ascii="宋体" w:hAnsi="宋体"/>
                <w:color w:val="000000"/>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5</w:t>
            </w:r>
          </w:p>
        </w:tc>
        <w:tc>
          <w:tcPr>
            <w:tcW w:w="1559"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蛋白质</w:t>
            </w:r>
          </w:p>
        </w:tc>
        <w:tc>
          <w:tcPr>
            <w:tcW w:w="1458" w:type="dxa"/>
            <w:vMerge w:val="continue"/>
            <w:shd w:val="clear" w:color="auto" w:fill="FFFFFF"/>
            <w:vAlign w:val="center"/>
          </w:tcPr>
          <w:p>
            <w:pPr>
              <w:spacing w:line="360" w:lineRule="auto"/>
              <w:jc w:val="center"/>
              <w:rPr>
                <w:rFonts w:ascii="宋体" w:hAnsi="宋体"/>
                <w:color w:val="000000"/>
                <w:sz w:val="24"/>
              </w:rPr>
            </w:pPr>
          </w:p>
        </w:tc>
        <w:tc>
          <w:tcPr>
            <w:tcW w:w="2906" w:type="dxa"/>
            <w:vMerge w:val="continue"/>
            <w:shd w:val="clear" w:color="auto" w:fill="FFFFFF"/>
            <w:vAlign w:val="center"/>
          </w:tcPr>
          <w:p>
            <w:pPr>
              <w:spacing w:line="360" w:lineRule="auto"/>
              <w:jc w:val="center"/>
              <w:rPr>
                <w:rFonts w:ascii="宋体" w:hAnsi="宋体"/>
                <w:color w:val="000000"/>
                <w:sz w:val="24"/>
              </w:rPr>
            </w:pPr>
          </w:p>
        </w:tc>
        <w:tc>
          <w:tcPr>
            <w:tcW w:w="2238"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 xml:space="preserve">GB 5009.5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6</w:t>
            </w:r>
          </w:p>
        </w:tc>
        <w:tc>
          <w:tcPr>
            <w:tcW w:w="1559"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二氧化碳</w:t>
            </w:r>
          </w:p>
        </w:tc>
        <w:tc>
          <w:tcPr>
            <w:tcW w:w="1458" w:type="dxa"/>
            <w:vMerge w:val="continue"/>
            <w:shd w:val="clear" w:color="auto" w:fill="FFFFFF"/>
            <w:vAlign w:val="center"/>
          </w:tcPr>
          <w:p>
            <w:pPr>
              <w:spacing w:line="360" w:lineRule="auto"/>
              <w:jc w:val="center"/>
              <w:rPr>
                <w:rFonts w:ascii="宋体" w:hAnsi="宋体"/>
                <w:color w:val="000000"/>
                <w:sz w:val="24"/>
              </w:rPr>
            </w:pPr>
          </w:p>
        </w:tc>
        <w:tc>
          <w:tcPr>
            <w:tcW w:w="2906" w:type="dxa"/>
            <w:vMerge w:val="continue"/>
            <w:shd w:val="clear" w:color="auto" w:fill="FFFFFF"/>
            <w:vAlign w:val="center"/>
          </w:tcPr>
          <w:p>
            <w:pPr>
              <w:spacing w:line="360" w:lineRule="auto"/>
              <w:jc w:val="center"/>
              <w:rPr>
                <w:rFonts w:ascii="宋体" w:hAnsi="宋体"/>
                <w:color w:val="000000"/>
                <w:sz w:val="24"/>
              </w:rPr>
            </w:pPr>
          </w:p>
        </w:tc>
        <w:tc>
          <w:tcPr>
            <w:tcW w:w="2238" w:type="dxa"/>
            <w:shd w:val="clear" w:color="auto" w:fill="FFFFFF"/>
            <w:vAlign w:val="center"/>
          </w:tcPr>
          <w:p>
            <w:pPr>
              <w:spacing w:line="360" w:lineRule="auto"/>
              <w:jc w:val="center"/>
              <w:rPr>
                <w:rFonts w:ascii="宋体" w:hAnsi="宋体"/>
                <w:color w:val="000000"/>
                <w:sz w:val="24"/>
              </w:rPr>
            </w:pPr>
            <w:r>
              <w:fldChar w:fldCharType="begin"/>
            </w:r>
            <w:r>
              <w:instrText xml:space="preserve"> HYPERLINK "http://down.foodmate.net/standard/sort/3/18053.html" \t "_blank" </w:instrText>
            </w:r>
            <w:r>
              <w:fldChar w:fldCharType="separate"/>
            </w:r>
            <w:r>
              <w:rPr>
                <w:rFonts w:ascii="宋体" w:hAnsi="宋体"/>
                <w:color w:val="000000"/>
                <w:sz w:val="24"/>
              </w:rPr>
              <w:t>GB/T 10792</w:t>
            </w:r>
            <w:r>
              <w:rPr>
                <w:rFonts w:ascii="宋体" w:hAnsi="宋体"/>
                <w:color w:val="000000"/>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7</w:t>
            </w:r>
          </w:p>
        </w:tc>
        <w:tc>
          <w:tcPr>
            <w:tcW w:w="1559"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铅</w:t>
            </w:r>
          </w:p>
        </w:tc>
        <w:tc>
          <w:tcPr>
            <w:tcW w:w="1458" w:type="dxa"/>
            <w:vMerge w:val="restart"/>
            <w:shd w:val="clear" w:color="auto" w:fill="FFFFFF"/>
            <w:vAlign w:val="center"/>
          </w:tcPr>
          <w:p>
            <w:pPr>
              <w:spacing w:line="360" w:lineRule="auto"/>
              <w:jc w:val="center"/>
              <w:rPr>
                <w:rFonts w:ascii="宋体" w:hAnsi="宋体"/>
                <w:color w:val="000000"/>
                <w:sz w:val="24"/>
              </w:rPr>
            </w:pPr>
            <w:r>
              <w:rPr>
                <w:rFonts w:ascii="宋体" w:hAnsi="宋体"/>
                <w:color w:val="000000"/>
                <w:sz w:val="24"/>
              </w:rPr>
              <w:t>GB 2762</w:t>
            </w:r>
          </w:p>
        </w:tc>
        <w:tc>
          <w:tcPr>
            <w:tcW w:w="2906" w:type="dxa"/>
            <w:vMerge w:val="restart"/>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食品安全国家标准食品中污染物限量</w:t>
            </w:r>
          </w:p>
        </w:tc>
        <w:tc>
          <w:tcPr>
            <w:tcW w:w="2238"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6" w:type="dxa"/>
            <w:tcBorders>
              <w:bottom w:val="single" w:color="auto" w:sz="4" w:space="0"/>
            </w:tcBorders>
            <w:shd w:val="clear" w:color="auto" w:fill="FFFFFF"/>
            <w:vAlign w:val="center"/>
          </w:tcPr>
          <w:p>
            <w:pPr>
              <w:spacing w:line="360" w:lineRule="auto"/>
              <w:jc w:val="center"/>
              <w:rPr>
                <w:rFonts w:ascii="宋体" w:hAnsi="宋体"/>
                <w:color w:val="000000"/>
                <w:sz w:val="24"/>
              </w:rPr>
            </w:pPr>
            <w:r>
              <w:rPr>
                <w:rFonts w:ascii="宋体" w:hAnsi="宋体"/>
                <w:color w:val="000000"/>
                <w:sz w:val="24"/>
              </w:rPr>
              <w:t>8</w:t>
            </w:r>
          </w:p>
        </w:tc>
        <w:tc>
          <w:tcPr>
            <w:tcW w:w="1559"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锡</w:t>
            </w:r>
          </w:p>
        </w:tc>
        <w:tc>
          <w:tcPr>
            <w:tcW w:w="1458" w:type="dxa"/>
            <w:vMerge w:val="continue"/>
            <w:shd w:val="clear" w:color="auto" w:fill="FFFFFF"/>
            <w:vAlign w:val="center"/>
          </w:tcPr>
          <w:p>
            <w:pPr>
              <w:spacing w:line="360" w:lineRule="auto"/>
              <w:jc w:val="center"/>
              <w:rPr>
                <w:rFonts w:ascii="宋体" w:hAnsi="宋体"/>
                <w:color w:val="000000"/>
                <w:sz w:val="24"/>
              </w:rPr>
            </w:pPr>
          </w:p>
        </w:tc>
        <w:tc>
          <w:tcPr>
            <w:tcW w:w="2906" w:type="dxa"/>
            <w:vMerge w:val="continue"/>
            <w:shd w:val="clear" w:color="auto" w:fill="FFFFFF"/>
            <w:vAlign w:val="center"/>
          </w:tcPr>
          <w:p>
            <w:pPr>
              <w:spacing w:line="360" w:lineRule="auto"/>
              <w:jc w:val="center"/>
              <w:rPr>
                <w:rFonts w:ascii="宋体" w:hAnsi="宋体"/>
                <w:color w:val="000000"/>
                <w:sz w:val="24"/>
              </w:rPr>
            </w:pPr>
          </w:p>
        </w:tc>
        <w:tc>
          <w:tcPr>
            <w:tcW w:w="2238"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5009.16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9</w:t>
            </w:r>
          </w:p>
        </w:tc>
        <w:tc>
          <w:tcPr>
            <w:tcW w:w="1559"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菌落总数</w:t>
            </w:r>
          </w:p>
        </w:tc>
        <w:tc>
          <w:tcPr>
            <w:tcW w:w="1458" w:type="dxa"/>
            <w:vMerge w:val="restart"/>
            <w:shd w:val="clear" w:color="auto" w:fill="FFFFFF"/>
            <w:vAlign w:val="center"/>
          </w:tcPr>
          <w:p>
            <w:pPr>
              <w:spacing w:line="360" w:lineRule="auto"/>
              <w:jc w:val="center"/>
              <w:rPr>
                <w:rFonts w:ascii="宋体" w:hAnsi="宋体"/>
                <w:color w:val="000000"/>
                <w:sz w:val="24"/>
              </w:rPr>
            </w:pPr>
            <w:r>
              <w:rPr>
                <w:rFonts w:ascii="宋体" w:hAnsi="宋体"/>
                <w:color w:val="000000"/>
                <w:sz w:val="24"/>
              </w:rPr>
              <w:t>GB 7101</w:t>
            </w:r>
          </w:p>
        </w:tc>
        <w:tc>
          <w:tcPr>
            <w:tcW w:w="2906" w:type="dxa"/>
            <w:vMerge w:val="restart"/>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食品安全国家标准饮料</w:t>
            </w:r>
          </w:p>
        </w:tc>
        <w:tc>
          <w:tcPr>
            <w:tcW w:w="2238"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 xml:space="preserve">GB 4789.2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10</w:t>
            </w:r>
          </w:p>
        </w:tc>
        <w:tc>
          <w:tcPr>
            <w:tcW w:w="1559"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大肠菌群</w:t>
            </w:r>
          </w:p>
        </w:tc>
        <w:tc>
          <w:tcPr>
            <w:tcW w:w="1458" w:type="dxa"/>
            <w:vMerge w:val="continue"/>
            <w:shd w:val="clear" w:color="auto" w:fill="FFFFFF"/>
            <w:vAlign w:val="center"/>
          </w:tcPr>
          <w:p>
            <w:pPr>
              <w:spacing w:line="360" w:lineRule="auto"/>
              <w:jc w:val="center"/>
              <w:rPr>
                <w:rFonts w:ascii="宋体" w:hAnsi="宋体"/>
                <w:color w:val="000000"/>
                <w:sz w:val="24"/>
              </w:rPr>
            </w:pPr>
          </w:p>
        </w:tc>
        <w:tc>
          <w:tcPr>
            <w:tcW w:w="2906" w:type="dxa"/>
            <w:vMerge w:val="continue"/>
            <w:shd w:val="clear" w:color="auto" w:fill="FFFFFF"/>
            <w:vAlign w:val="center"/>
          </w:tcPr>
          <w:p>
            <w:pPr>
              <w:spacing w:line="360" w:lineRule="auto"/>
              <w:jc w:val="center"/>
              <w:rPr>
                <w:rFonts w:ascii="宋体" w:hAnsi="宋体"/>
                <w:color w:val="000000"/>
                <w:sz w:val="24"/>
              </w:rPr>
            </w:pPr>
          </w:p>
        </w:tc>
        <w:tc>
          <w:tcPr>
            <w:tcW w:w="2238"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4789.3</w:t>
            </w:r>
          </w:p>
          <w:p>
            <w:pPr>
              <w:spacing w:line="360" w:lineRule="auto"/>
              <w:jc w:val="center"/>
              <w:rPr>
                <w:rFonts w:ascii="宋体" w:hAnsi="宋体"/>
                <w:color w:val="000000"/>
                <w:sz w:val="24"/>
              </w:rPr>
            </w:pPr>
            <w:r>
              <w:rPr>
                <w:rFonts w:hint="eastAsia" w:ascii="宋体" w:hAnsi="宋体"/>
                <w:color w:val="000000"/>
                <w:sz w:val="24"/>
              </w:rPr>
              <w:t>平板计数法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11</w:t>
            </w:r>
          </w:p>
        </w:tc>
        <w:tc>
          <w:tcPr>
            <w:tcW w:w="1559"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霉菌</w:t>
            </w:r>
          </w:p>
        </w:tc>
        <w:tc>
          <w:tcPr>
            <w:tcW w:w="1458" w:type="dxa"/>
            <w:vMerge w:val="continue"/>
            <w:shd w:val="clear" w:color="auto" w:fill="FFFFFF"/>
            <w:vAlign w:val="center"/>
          </w:tcPr>
          <w:p>
            <w:pPr>
              <w:spacing w:line="360" w:lineRule="auto"/>
              <w:jc w:val="center"/>
              <w:rPr>
                <w:rFonts w:ascii="宋体" w:hAnsi="宋体"/>
                <w:color w:val="000000"/>
                <w:sz w:val="24"/>
              </w:rPr>
            </w:pPr>
          </w:p>
        </w:tc>
        <w:tc>
          <w:tcPr>
            <w:tcW w:w="2906" w:type="dxa"/>
            <w:vMerge w:val="continue"/>
            <w:shd w:val="clear" w:color="auto" w:fill="FFFFFF"/>
            <w:vAlign w:val="center"/>
          </w:tcPr>
          <w:p>
            <w:pPr>
              <w:spacing w:line="360" w:lineRule="auto"/>
              <w:jc w:val="center"/>
              <w:rPr>
                <w:rFonts w:ascii="宋体" w:hAnsi="宋体"/>
                <w:color w:val="000000"/>
                <w:sz w:val="24"/>
              </w:rPr>
            </w:pPr>
          </w:p>
        </w:tc>
        <w:tc>
          <w:tcPr>
            <w:tcW w:w="2238" w:type="dxa"/>
            <w:vMerge w:val="restart"/>
            <w:shd w:val="clear" w:color="auto" w:fill="FFFFFF"/>
            <w:vAlign w:val="center"/>
          </w:tcPr>
          <w:p>
            <w:pPr>
              <w:spacing w:line="360" w:lineRule="auto"/>
              <w:jc w:val="center"/>
              <w:rPr>
                <w:rFonts w:ascii="宋体" w:hAnsi="宋体"/>
                <w:color w:val="000000"/>
                <w:sz w:val="24"/>
              </w:rPr>
            </w:pPr>
            <w:r>
              <w:rPr>
                <w:rFonts w:ascii="宋体" w:hAnsi="宋体"/>
                <w:color w:val="000000"/>
                <w:sz w:val="24"/>
              </w:rPr>
              <w:t>GB 4789.15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12</w:t>
            </w:r>
          </w:p>
        </w:tc>
        <w:tc>
          <w:tcPr>
            <w:tcW w:w="1559"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酵母</w:t>
            </w:r>
          </w:p>
        </w:tc>
        <w:tc>
          <w:tcPr>
            <w:tcW w:w="1458" w:type="dxa"/>
            <w:vMerge w:val="continue"/>
            <w:shd w:val="clear" w:color="auto" w:fill="FFFFFF"/>
            <w:vAlign w:val="center"/>
          </w:tcPr>
          <w:p>
            <w:pPr>
              <w:spacing w:line="360" w:lineRule="auto"/>
              <w:jc w:val="center"/>
              <w:rPr>
                <w:rFonts w:ascii="宋体" w:hAnsi="宋体"/>
                <w:color w:val="000000"/>
                <w:sz w:val="24"/>
              </w:rPr>
            </w:pPr>
          </w:p>
        </w:tc>
        <w:tc>
          <w:tcPr>
            <w:tcW w:w="2906" w:type="dxa"/>
            <w:vMerge w:val="continue"/>
            <w:shd w:val="clear" w:color="auto" w:fill="FFFFFF"/>
            <w:vAlign w:val="center"/>
          </w:tcPr>
          <w:p>
            <w:pPr>
              <w:spacing w:line="360" w:lineRule="auto"/>
              <w:jc w:val="center"/>
              <w:rPr>
                <w:rFonts w:ascii="宋体" w:hAnsi="宋体"/>
                <w:color w:val="000000"/>
                <w:sz w:val="24"/>
              </w:rPr>
            </w:pPr>
          </w:p>
        </w:tc>
        <w:tc>
          <w:tcPr>
            <w:tcW w:w="2238" w:type="dxa"/>
            <w:vMerge w:val="continue"/>
            <w:shd w:val="clear" w:color="auto" w:fill="FFFFFF"/>
            <w:vAlign w:val="center"/>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6"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13</w:t>
            </w:r>
          </w:p>
        </w:tc>
        <w:tc>
          <w:tcPr>
            <w:tcW w:w="1559"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商业无菌</w:t>
            </w:r>
          </w:p>
        </w:tc>
        <w:tc>
          <w:tcPr>
            <w:tcW w:w="1458" w:type="dxa"/>
            <w:vMerge w:val="continue"/>
            <w:shd w:val="clear" w:color="auto" w:fill="FFFFFF"/>
            <w:vAlign w:val="center"/>
          </w:tcPr>
          <w:p>
            <w:pPr>
              <w:spacing w:line="360" w:lineRule="auto"/>
              <w:jc w:val="center"/>
              <w:rPr>
                <w:rFonts w:ascii="宋体" w:hAnsi="宋体"/>
                <w:color w:val="000000"/>
                <w:sz w:val="24"/>
              </w:rPr>
            </w:pPr>
          </w:p>
        </w:tc>
        <w:tc>
          <w:tcPr>
            <w:tcW w:w="2906" w:type="dxa"/>
            <w:vMerge w:val="continue"/>
            <w:shd w:val="clear" w:color="auto" w:fill="FFFFFF"/>
            <w:vAlign w:val="center"/>
          </w:tcPr>
          <w:p>
            <w:pPr>
              <w:spacing w:line="360" w:lineRule="auto"/>
              <w:jc w:val="center"/>
              <w:rPr>
                <w:rFonts w:ascii="宋体" w:hAnsi="宋体"/>
                <w:color w:val="000000"/>
                <w:sz w:val="24"/>
              </w:rPr>
            </w:pPr>
          </w:p>
        </w:tc>
        <w:tc>
          <w:tcPr>
            <w:tcW w:w="2238"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GB 4789.26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14</w:t>
            </w:r>
          </w:p>
        </w:tc>
        <w:tc>
          <w:tcPr>
            <w:tcW w:w="1559"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沙门氏菌</w:t>
            </w:r>
          </w:p>
        </w:tc>
        <w:tc>
          <w:tcPr>
            <w:tcW w:w="1458" w:type="dxa"/>
            <w:vMerge w:val="restart"/>
            <w:shd w:val="clear" w:color="auto" w:fill="FFFFFF"/>
            <w:vAlign w:val="center"/>
          </w:tcPr>
          <w:p>
            <w:pPr>
              <w:spacing w:line="360" w:lineRule="auto"/>
              <w:jc w:val="center"/>
              <w:rPr>
                <w:rFonts w:ascii="宋体" w:hAnsi="宋体"/>
                <w:color w:val="000000"/>
                <w:sz w:val="24"/>
              </w:rPr>
            </w:pPr>
            <w:r>
              <w:rPr>
                <w:rFonts w:ascii="宋体" w:hAnsi="宋体"/>
                <w:color w:val="000000"/>
                <w:sz w:val="24"/>
              </w:rPr>
              <w:t>GB 29921</w:t>
            </w:r>
          </w:p>
        </w:tc>
        <w:tc>
          <w:tcPr>
            <w:tcW w:w="2906" w:type="dxa"/>
            <w:vMerge w:val="restart"/>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食品安全国家标准食品中致病菌限量</w:t>
            </w:r>
          </w:p>
        </w:tc>
        <w:tc>
          <w:tcPr>
            <w:tcW w:w="2238"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4789.4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73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15</w:t>
            </w:r>
          </w:p>
        </w:tc>
        <w:tc>
          <w:tcPr>
            <w:tcW w:w="1559"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金黄色葡萄球菌</w:t>
            </w:r>
          </w:p>
        </w:tc>
        <w:tc>
          <w:tcPr>
            <w:tcW w:w="1458" w:type="dxa"/>
            <w:vMerge w:val="continue"/>
            <w:shd w:val="clear" w:color="auto" w:fill="FFFFFF"/>
            <w:vAlign w:val="center"/>
          </w:tcPr>
          <w:p>
            <w:pPr>
              <w:spacing w:line="360" w:lineRule="auto"/>
              <w:jc w:val="center"/>
              <w:rPr>
                <w:rFonts w:ascii="宋体" w:hAnsi="宋体"/>
                <w:color w:val="000000"/>
                <w:sz w:val="24"/>
              </w:rPr>
            </w:pPr>
          </w:p>
        </w:tc>
        <w:tc>
          <w:tcPr>
            <w:tcW w:w="2906" w:type="dxa"/>
            <w:vMerge w:val="continue"/>
            <w:shd w:val="clear" w:color="auto" w:fill="FFFFFF"/>
            <w:vAlign w:val="center"/>
          </w:tcPr>
          <w:p>
            <w:pPr>
              <w:spacing w:line="360" w:lineRule="auto"/>
              <w:jc w:val="center"/>
              <w:rPr>
                <w:rFonts w:ascii="宋体" w:hAnsi="宋体"/>
                <w:color w:val="000000"/>
                <w:sz w:val="24"/>
              </w:rPr>
            </w:pPr>
          </w:p>
        </w:tc>
        <w:tc>
          <w:tcPr>
            <w:tcW w:w="2238"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4789.10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16</w:t>
            </w:r>
          </w:p>
        </w:tc>
        <w:tc>
          <w:tcPr>
            <w:tcW w:w="1559"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食品添加剂</w:t>
            </w:r>
          </w:p>
        </w:tc>
        <w:tc>
          <w:tcPr>
            <w:tcW w:w="1458"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2760</w:t>
            </w:r>
          </w:p>
        </w:tc>
        <w:tc>
          <w:tcPr>
            <w:tcW w:w="2906"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kern w:val="0"/>
                <w:sz w:val="24"/>
              </w:rPr>
              <w:t>食品安全国家标准食品添加剂使用标准</w:t>
            </w:r>
          </w:p>
        </w:tc>
        <w:tc>
          <w:tcPr>
            <w:tcW w:w="2238"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6"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17</w:t>
            </w:r>
          </w:p>
        </w:tc>
        <w:tc>
          <w:tcPr>
            <w:tcW w:w="1559"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食品营养强化剂</w:t>
            </w:r>
          </w:p>
        </w:tc>
        <w:tc>
          <w:tcPr>
            <w:tcW w:w="1458"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14880</w:t>
            </w:r>
          </w:p>
        </w:tc>
        <w:tc>
          <w:tcPr>
            <w:tcW w:w="2906"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kern w:val="0"/>
                <w:sz w:val="24"/>
              </w:rPr>
              <w:t>食品安全国家标准食品营养强化剂使用标准</w:t>
            </w:r>
          </w:p>
        </w:tc>
        <w:tc>
          <w:tcPr>
            <w:tcW w:w="2238"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6" w:type="dxa"/>
            <w:vMerge w:val="restart"/>
            <w:shd w:val="clear" w:color="auto" w:fill="FFFFFF"/>
            <w:vAlign w:val="center"/>
          </w:tcPr>
          <w:p>
            <w:pPr>
              <w:spacing w:line="360" w:lineRule="auto"/>
              <w:jc w:val="center"/>
              <w:rPr>
                <w:rFonts w:ascii="宋体" w:hAnsi="宋体"/>
                <w:color w:val="000000"/>
                <w:sz w:val="24"/>
              </w:rPr>
            </w:pPr>
            <w:r>
              <w:rPr>
                <w:rFonts w:ascii="宋体" w:hAnsi="宋体"/>
                <w:color w:val="000000"/>
                <w:sz w:val="24"/>
              </w:rPr>
              <w:t>18</w:t>
            </w:r>
          </w:p>
        </w:tc>
        <w:tc>
          <w:tcPr>
            <w:tcW w:w="1559" w:type="dxa"/>
            <w:vMerge w:val="restart"/>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标签</w:t>
            </w:r>
          </w:p>
        </w:tc>
        <w:tc>
          <w:tcPr>
            <w:tcW w:w="1458"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7718</w:t>
            </w:r>
          </w:p>
        </w:tc>
        <w:tc>
          <w:tcPr>
            <w:tcW w:w="2906"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sz w:val="24"/>
              </w:rPr>
              <w:t>食品安全国家标准预包装食品标签通则</w:t>
            </w:r>
          </w:p>
        </w:tc>
        <w:tc>
          <w:tcPr>
            <w:tcW w:w="2238" w:type="dxa"/>
            <w:vMerge w:val="restart"/>
            <w:shd w:val="clear" w:color="auto" w:fill="FFFFFF"/>
            <w:vAlign w:val="center"/>
          </w:tcPr>
          <w:p>
            <w:pPr>
              <w:spacing w:line="360" w:lineRule="auto"/>
              <w:jc w:val="center"/>
              <w:rPr>
                <w:rFonts w:ascii="宋体" w:hAnsi="宋体"/>
                <w:color w:val="000000"/>
                <w:sz w:val="24"/>
              </w:rPr>
            </w:pPr>
            <w:r>
              <w:rPr>
                <w:rFonts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6" w:type="dxa"/>
            <w:vMerge w:val="continue"/>
            <w:shd w:val="clear" w:color="auto" w:fill="FFFFFF"/>
            <w:vAlign w:val="center"/>
          </w:tcPr>
          <w:p>
            <w:pPr>
              <w:spacing w:line="360" w:lineRule="auto"/>
              <w:jc w:val="center"/>
              <w:rPr>
                <w:rFonts w:ascii="宋体" w:hAnsi="宋体"/>
                <w:color w:val="000000"/>
                <w:sz w:val="24"/>
              </w:rPr>
            </w:pPr>
          </w:p>
        </w:tc>
        <w:tc>
          <w:tcPr>
            <w:tcW w:w="1559" w:type="dxa"/>
            <w:vMerge w:val="continue"/>
            <w:shd w:val="clear" w:color="auto" w:fill="FFFFFF"/>
            <w:vAlign w:val="center"/>
          </w:tcPr>
          <w:p>
            <w:pPr>
              <w:spacing w:line="360" w:lineRule="auto"/>
              <w:jc w:val="center"/>
              <w:rPr>
                <w:rFonts w:ascii="宋体" w:hAnsi="宋体"/>
                <w:color w:val="000000"/>
                <w:sz w:val="24"/>
              </w:rPr>
            </w:pPr>
          </w:p>
        </w:tc>
        <w:tc>
          <w:tcPr>
            <w:tcW w:w="1458" w:type="dxa"/>
            <w:shd w:val="clear" w:color="auto" w:fill="FFFFFF"/>
            <w:vAlign w:val="center"/>
          </w:tcPr>
          <w:p>
            <w:pPr>
              <w:spacing w:line="360" w:lineRule="auto"/>
              <w:jc w:val="center"/>
              <w:rPr>
                <w:rFonts w:ascii="宋体" w:hAnsi="宋体"/>
                <w:color w:val="000000"/>
                <w:sz w:val="24"/>
              </w:rPr>
            </w:pPr>
            <w:r>
              <w:rPr>
                <w:rFonts w:ascii="宋体" w:hAnsi="宋体"/>
                <w:color w:val="000000"/>
                <w:sz w:val="24"/>
              </w:rPr>
              <w:t>GB 28050</w:t>
            </w:r>
          </w:p>
        </w:tc>
        <w:tc>
          <w:tcPr>
            <w:tcW w:w="2906" w:type="dxa"/>
            <w:shd w:val="clear" w:color="auto" w:fill="FFFFFF"/>
            <w:vAlign w:val="center"/>
          </w:tcPr>
          <w:p>
            <w:pPr>
              <w:spacing w:line="360" w:lineRule="auto"/>
              <w:jc w:val="center"/>
              <w:rPr>
                <w:rFonts w:ascii="宋体" w:hAnsi="宋体"/>
                <w:color w:val="000000"/>
                <w:sz w:val="24"/>
              </w:rPr>
            </w:pPr>
            <w:r>
              <w:rPr>
                <w:rFonts w:hint="eastAsia" w:ascii="宋体" w:hAnsi="宋体"/>
                <w:color w:val="000000"/>
                <w:kern w:val="0"/>
                <w:sz w:val="24"/>
              </w:rPr>
              <w:t>食品安全国家标准预包装食品营养标签通则</w:t>
            </w:r>
          </w:p>
        </w:tc>
        <w:tc>
          <w:tcPr>
            <w:tcW w:w="2238" w:type="dxa"/>
            <w:vMerge w:val="continue"/>
            <w:shd w:val="clear" w:color="auto" w:fill="FFFFFF"/>
            <w:vAlign w:val="center"/>
          </w:tcPr>
          <w:p>
            <w:pPr>
              <w:spacing w:line="360" w:lineRule="auto"/>
              <w:jc w:val="center"/>
              <w:rPr>
                <w:rFonts w:ascii="宋体" w:hAnsi="宋体"/>
                <w:color w:val="000000"/>
                <w:sz w:val="24"/>
              </w:rPr>
            </w:pPr>
          </w:p>
        </w:tc>
      </w:tr>
    </w:tbl>
    <w:p>
      <w:pPr>
        <w:pStyle w:val="5"/>
        <w:spacing w:after="0" w:line="360" w:lineRule="auto"/>
        <w:ind w:firstLine="240" w:firstLineChars="100"/>
        <w:rPr>
          <w:rFonts w:ascii="宋体" w:hAnsi="宋体"/>
          <w:color w:val="000000"/>
          <w:sz w:val="24"/>
        </w:rPr>
      </w:pP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widowControl/>
        <w:spacing w:line="360" w:lineRule="auto"/>
        <w:jc w:val="left"/>
        <w:rPr>
          <w:rFonts w:ascii="宋体" w:hAnsi="宋体" w:cstheme="minorBidi"/>
          <w:bCs/>
          <w:color w:val="000000"/>
          <w:kern w:val="0"/>
          <w:sz w:val="24"/>
        </w:rPr>
      </w:pPr>
      <w:r>
        <w:rPr>
          <w:rFonts w:ascii="宋体" w:hAnsi="宋体"/>
          <w:b/>
          <w:sz w:val="24"/>
        </w:rPr>
        <w:br w:type="page"/>
      </w:r>
    </w:p>
    <w:p>
      <w:pPr>
        <w:pStyle w:val="27"/>
        <w:spacing w:line="360" w:lineRule="auto"/>
        <w:jc w:val="left"/>
        <w:rPr>
          <w:rFonts w:ascii="宋体" w:hAnsi="宋体" w:eastAsia="宋体"/>
          <w:bCs w:val="0"/>
          <w:sz w:val="24"/>
          <w:szCs w:val="24"/>
        </w:rPr>
      </w:pPr>
      <w:r>
        <w:rPr>
          <w:rFonts w:hint="eastAsia" w:ascii="宋体" w:hAnsi="宋体" w:eastAsia="宋体"/>
          <w:b w:val="0"/>
          <w:sz w:val="24"/>
          <w:szCs w:val="24"/>
        </w:rPr>
        <w:t>附</w:t>
      </w:r>
      <w:r>
        <w:rPr>
          <w:rFonts w:ascii="宋体" w:hAnsi="宋体" w:eastAsia="宋体"/>
          <w:b w:val="0"/>
          <w:sz w:val="24"/>
          <w:szCs w:val="24"/>
        </w:rPr>
        <w:t>7</w:t>
      </w:r>
    </w:p>
    <w:p>
      <w:pPr>
        <w:pStyle w:val="5"/>
        <w:spacing w:after="0" w:line="360" w:lineRule="auto"/>
        <w:ind w:firstLine="555"/>
        <w:rPr>
          <w:rFonts w:ascii="宋体" w:hAnsi="宋体"/>
          <w:color w:val="000000"/>
          <w:sz w:val="24"/>
        </w:rPr>
      </w:pPr>
    </w:p>
    <w:p>
      <w:pPr>
        <w:pStyle w:val="27"/>
        <w:spacing w:line="360" w:lineRule="auto"/>
        <w:rPr>
          <w:rFonts w:ascii="宋体" w:hAnsi="宋体" w:eastAsia="宋体"/>
          <w:b w:val="0"/>
          <w:sz w:val="24"/>
          <w:szCs w:val="24"/>
        </w:rPr>
      </w:pPr>
      <w:r>
        <w:rPr>
          <w:rFonts w:ascii="宋体" w:hAnsi="宋体" w:eastAsia="宋体"/>
          <w:b w:val="0"/>
          <w:sz w:val="24"/>
          <w:szCs w:val="24"/>
        </w:rPr>
        <w:t>果蔬汁类及其饮料生产涉及的主要标准</w:t>
      </w:r>
    </w:p>
    <w:p>
      <w:pPr>
        <w:pStyle w:val="27"/>
        <w:spacing w:line="360" w:lineRule="auto"/>
        <w:rPr>
          <w:rFonts w:ascii="宋体" w:hAnsi="宋体" w:eastAsia="宋体"/>
          <w:sz w:val="24"/>
          <w:szCs w:val="24"/>
        </w:rPr>
      </w:pPr>
    </w:p>
    <w:tbl>
      <w:tblPr>
        <w:tblStyle w:val="13"/>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207"/>
        <w:gridCol w:w="5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878" w:type="dxa"/>
            <w:shd w:val="clear" w:color="auto" w:fill="auto"/>
            <w:vAlign w:val="center"/>
          </w:tcPr>
          <w:p>
            <w:pPr>
              <w:adjustRightInd w:val="0"/>
              <w:snapToGrid w:val="0"/>
              <w:spacing w:line="360" w:lineRule="auto"/>
              <w:jc w:val="center"/>
              <w:rPr>
                <w:rFonts w:ascii="宋体" w:hAnsi="宋体"/>
                <w:b/>
                <w:color w:val="000000"/>
                <w:kern w:val="0"/>
                <w:sz w:val="24"/>
              </w:rPr>
            </w:pPr>
            <w:r>
              <w:rPr>
                <w:rFonts w:hint="eastAsia" w:ascii="宋体" w:hAnsi="宋体"/>
                <w:b/>
                <w:color w:val="000000"/>
                <w:kern w:val="0"/>
                <w:sz w:val="24"/>
              </w:rPr>
              <w:t>序号</w:t>
            </w:r>
          </w:p>
        </w:tc>
        <w:tc>
          <w:tcPr>
            <w:tcW w:w="2207" w:type="dxa"/>
            <w:shd w:val="clear" w:color="000000" w:fill="FFFFFF"/>
            <w:vAlign w:val="center"/>
          </w:tcPr>
          <w:p>
            <w:pPr>
              <w:adjustRightInd w:val="0"/>
              <w:snapToGrid w:val="0"/>
              <w:spacing w:line="360" w:lineRule="auto"/>
              <w:jc w:val="center"/>
              <w:rPr>
                <w:rFonts w:ascii="宋体" w:hAnsi="宋体"/>
                <w:b/>
                <w:color w:val="000000"/>
                <w:kern w:val="0"/>
                <w:sz w:val="24"/>
              </w:rPr>
            </w:pPr>
            <w:r>
              <w:rPr>
                <w:rFonts w:hint="eastAsia" w:ascii="宋体" w:hAnsi="宋体"/>
                <w:b/>
                <w:color w:val="000000"/>
                <w:kern w:val="0"/>
                <w:sz w:val="24"/>
              </w:rPr>
              <w:t>标准号</w:t>
            </w:r>
          </w:p>
        </w:tc>
        <w:tc>
          <w:tcPr>
            <w:tcW w:w="5765" w:type="dxa"/>
            <w:shd w:val="clear" w:color="000000" w:fill="FFFFFF"/>
            <w:vAlign w:val="center"/>
          </w:tcPr>
          <w:p>
            <w:pPr>
              <w:adjustRightInd w:val="0"/>
              <w:snapToGrid w:val="0"/>
              <w:spacing w:line="360" w:lineRule="auto"/>
              <w:jc w:val="center"/>
              <w:rPr>
                <w:rFonts w:ascii="宋体" w:hAnsi="宋体"/>
                <w:b/>
                <w:color w:val="000000"/>
                <w:kern w:val="0"/>
                <w:sz w:val="24"/>
              </w:rPr>
            </w:pPr>
            <w:r>
              <w:rPr>
                <w:rFonts w:hint="eastAsia" w:ascii="宋体" w:hAnsi="宋体"/>
                <w:b/>
                <w:color w:val="000000"/>
                <w:kern w:val="0"/>
                <w:sz w:val="24"/>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8"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w:t>
            </w:r>
          </w:p>
        </w:tc>
        <w:tc>
          <w:tcPr>
            <w:tcW w:w="2207"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GB/T 10789</w:t>
            </w:r>
          </w:p>
        </w:tc>
        <w:tc>
          <w:tcPr>
            <w:tcW w:w="576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饮料通则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8"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2</w:t>
            </w:r>
          </w:p>
        </w:tc>
        <w:tc>
          <w:tcPr>
            <w:tcW w:w="2207" w:type="dxa"/>
            <w:shd w:val="clear" w:color="auto" w:fill="FFFFFF"/>
            <w:vAlign w:val="center"/>
          </w:tcPr>
          <w:p>
            <w:pPr>
              <w:spacing w:line="360" w:lineRule="auto"/>
              <w:jc w:val="center"/>
              <w:rPr>
                <w:rFonts w:ascii="宋体" w:hAnsi="宋体"/>
                <w:color w:val="000000"/>
                <w:kern w:val="0"/>
                <w:sz w:val="24"/>
              </w:rPr>
            </w:pPr>
            <w:r>
              <w:rPr>
                <w:rFonts w:ascii="宋体" w:hAnsi="宋体"/>
                <w:color w:val="000000"/>
                <w:sz w:val="24"/>
              </w:rPr>
              <w:t>GB 7101</w:t>
            </w:r>
          </w:p>
        </w:tc>
        <w:tc>
          <w:tcPr>
            <w:tcW w:w="5765" w:type="dxa"/>
            <w:shd w:val="clear" w:color="auto" w:fill="FFFFFF"/>
            <w:vAlign w:val="center"/>
          </w:tcPr>
          <w:p>
            <w:pPr>
              <w:spacing w:line="360" w:lineRule="auto"/>
              <w:jc w:val="center"/>
              <w:rPr>
                <w:rFonts w:ascii="宋体" w:hAnsi="宋体"/>
                <w:color w:val="000000"/>
                <w:kern w:val="0"/>
                <w:sz w:val="24"/>
              </w:rPr>
            </w:pPr>
            <w:r>
              <w:rPr>
                <w:rFonts w:hint="eastAsia" w:ascii="宋体" w:hAnsi="宋体"/>
                <w:color w:val="000000"/>
                <w:sz w:val="24"/>
              </w:rPr>
              <w:t>食品安全国家标准饮料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8"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3</w:t>
            </w:r>
          </w:p>
        </w:tc>
        <w:tc>
          <w:tcPr>
            <w:tcW w:w="2207"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12695</w:t>
            </w:r>
          </w:p>
        </w:tc>
        <w:tc>
          <w:tcPr>
            <w:tcW w:w="576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食品安全国家标准饮料生产卫生规范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8"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4</w:t>
            </w:r>
          </w:p>
        </w:tc>
        <w:tc>
          <w:tcPr>
            <w:tcW w:w="2207"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17325</w:t>
            </w:r>
          </w:p>
        </w:tc>
        <w:tc>
          <w:tcPr>
            <w:tcW w:w="576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食品安全国家标准食品工业用浓缩液（汁、浆）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8"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5</w:t>
            </w:r>
          </w:p>
        </w:tc>
        <w:tc>
          <w:tcPr>
            <w:tcW w:w="2207" w:type="dxa"/>
            <w:shd w:val="clear" w:color="auto" w:fill="FFFFFF"/>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5749</w:t>
            </w:r>
          </w:p>
        </w:tc>
        <w:tc>
          <w:tcPr>
            <w:tcW w:w="5765" w:type="dxa"/>
            <w:shd w:val="clear" w:color="auto" w:fill="FFFFFF"/>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生活饮用水卫生标准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78"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6</w:t>
            </w:r>
          </w:p>
        </w:tc>
        <w:tc>
          <w:tcPr>
            <w:tcW w:w="2207" w:type="dxa"/>
            <w:shd w:val="clear" w:color="auto" w:fill="FFFFFF"/>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GB/T 31121</w:t>
            </w:r>
          </w:p>
        </w:tc>
        <w:tc>
          <w:tcPr>
            <w:tcW w:w="5765" w:type="dxa"/>
            <w:shd w:val="clear" w:color="auto" w:fill="FFFFFF"/>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果蔬汁类及其饮料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8"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7</w:t>
            </w:r>
          </w:p>
        </w:tc>
        <w:tc>
          <w:tcPr>
            <w:tcW w:w="2207" w:type="dxa"/>
            <w:vAlign w:val="center"/>
          </w:tcPr>
          <w:p>
            <w:pPr>
              <w:adjustRightInd w:val="0"/>
              <w:snapToGrid w:val="0"/>
              <w:spacing w:line="360" w:lineRule="auto"/>
              <w:jc w:val="center"/>
              <w:rPr>
                <w:rFonts w:ascii="宋体" w:hAnsi="宋体"/>
                <w:color w:val="000000"/>
                <w:sz w:val="24"/>
              </w:rPr>
            </w:pPr>
            <w:r>
              <w:rPr>
                <w:rFonts w:ascii="宋体" w:hAnsi="宋体"/>
                <w:color w:val="000000"/>
                <w:kern w:val="0"/>
                <w:sz w:val="24"/>
              </w:rPr>
              <w:t>GB/T 18963</w:t>
            </w:r>
          </w:p>
        </w:tc>
        <w:tc>
          <w:tcPr>
            <w:tcW w:w="576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浓缩苹果汁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78"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8</w:t>
            </w:r>
          </w:p>
        </w:tc>
        <w:tc>
          <w:tcPr>
            <w:tcW w:w="2207"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GB/T 21730</w:t>
            </w:r>
          </w:p>
        </w:tc>
        <w:tc>
          <w:tcPr>
            <w:tcW w:w="576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浓缩橙汁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8"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9</w:t>
            </w:r>
          </w:p>
        </w:tc>
        <w:tc>
          <w:tcPr>
            <w:tcW w:w="2207"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GB/T 21731</w:t>
            </w:r>
          </w:p>
        </w:tc>
        <w:tc>
          <w:tcPr>
            <w:tcW w:w="576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橙汁及橙汁饮料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8"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10</w:t>
            </w:r>
          </w:p>
        </w:tc>
        <w:tc>
          <w:tcPr>
            <w:tcW w:w="2207"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GB/T 30884</w:t>
            </w:r>
          </w:p>
        </w:tc>
        <w:tc>
          <w:tcPr>
            <w:tcW w:w="576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苹果醋饮料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8"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11</w:t>
            </w:r>
          </w:p>
        </w:tc>
        <w:tc>
          <w:tcPr>
            <w:tcW w:w="2207"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2760</w:t>
            </w:r>
          </w:p>
        </w:tc>
        <w:tc>
          <w:tcPr>
            <w:tcW w:w="576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食品安全国家标准食品添加剂使用标准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8"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12</w:t>
            </w:r>
          </w:p>
        </w:tc>
        <w:tc>
          <w:tcPr>
            <w:tcW w:w="2207"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 xml:space="preserve">GB 2761 </w:t>
            </w:r>
          </w:p>
        </w:tc>
        <w:tc>
          <w:tcPr>
            <w:tcW w:w="576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食品安全国家标准食品中真菌毒素限量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8"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13</w:t>
            </w:r>
          </w:p>
        </w:tc>
        <w:tc>
          <w:tcPr>
            <w:tcW w:w="2207"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 xml:space="preserve">GB 2762 </w:t>
            </w:r>
          </w:p>
        </w:tc>
        <w:tc>
          <w:tcPr>
            <w:tcW w:w="576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食品安全国家标准食品中污染物限量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8"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14</w:t>
            </w:r>
          </w:p>
        </w:tc>
        <w:tc>
          <w:tcPr>
            <w:tcW w:w="2207"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2763</w:t>
            </w:r>
          </w:p>
        </w:tc>
        <w:tc>
          <w:tcPr>
            <w:tcW w:w="576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食品安全国家标准食品中农药最大残留限量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8"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15</w:t>
            </w:r>
          </w:p>
        </w:tc>
        <w:tc>
          <w:tcPr>
            <w:tcW w:w="2207" w:type="dxa"/>
            <w:vAlign w:val="center"/>
          </w:tcPr>
          <w:p>
            <w:pPr>
              <w:spacing w:line="360" w:lineRule="auto"/>
              <w:jc w:val="center"/>
              <w:rPr>
                <w:rFonts w:ascii="宋体" w:hAnsi="宋体"/>
                <w:color w:val="000000"/>
                <w:kern w:val="0"/>
                <w:sz w:val="24"/>
              </w:rPr>
            </w:pPr>
            <w:r>
              <w:rPr>
                <w:rFonts w:ascii="宋体" w:hAnsi="宋体"/>
                <w:color w:val="000000"/>
                <w:kern w:val="0"/>
                <w:sz w:val="24"/>
              </w:rPr>
              <w:t>GB 29921</w:t>
            </w:r>
          </w:p>
        </w:tc>
        <w:tc>
          <w:tcPr>
            <w:tcW w:w="5765"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食品安全国家标准食品中致病菌限量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8"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16</w:t>
            </w:r>
          </w:p>
        </w:tc>
        <w:tc>
          <w:tcPr>
            <w:tcW w:w="2207"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14880</w:t>
            </w:r>
          </w:p>
        </w:tc>
        <w:tc>
          <w:tcPr>
            <w:tcW w:w="576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食品安全国家标准食品营养强化剂使用标准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8"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17</w:t>
            </w:r>
          </w:p>
        </w:tc>
        <w:tc>
          <w:tcPr>
            <w:tcW w:w="2207"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7718</w:t>
            </w:r>
          </w:p>
        </w:tc>
        <w:tc>
          <w:tcPr>
            <w:tcW w:w="576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食品安全国家标准预包装食品标签通则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8"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18</w:t>
            </w:r>
          </w:p>
        </w:tc>
        <w:tc>
          <w:tcPr>
            <w:tcW w:w="2207"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28050</w:t>
            </w:r>
          </w:p>
        </w:tc>
        <w:tc>
          <w:tcPr>
            <w:tcW w:w="576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食品安全国家标准预包装食品营养标签通则</w:t>
            </w:r>
          </w:p>
        </w:tc>
      </w:tr>
    </w:tbl>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widowControl/>
        <w:jc w:val="left"/>
        <w:rPr>
          <w:rFonts w:ascii="宋体" w:hAnsi="宋体" w:cstheme="minorBidi"/>
          <w:bCs/>
          <w:color w:val="000000"/>
          <w:kern w:val="0"/>
          <w:sz w:val="24"/>
        </w:rPr>
      </w:pPr>
      <w:r>
        <w:rPr>
          <w:rFonts w:ascii="宋体" w:hAnsi="宋体"/>
          <w:b/>
          <w:sz w:val="24"/>
        </w:rPr>
        <w:br w:type="page"/>
      </w:r>
    </w:p>
    <w:p>
      <w:pPr>
        <w:pStyle w:val="27"/>
        <w:spacing w:line="360" w:lineRule="auto"/>
        <w:jc w:val="left"/>
        <w:rPr>
          <w:rFonts w:ascii="宋体" w:hAnsi="宋体" w:eastAsia="宋体"/>
          <w:bCs w:val="0"/>
          <w:sz w:val="24"/>
          <w:szCs w:val="24"/>
        </w:rPr>
      </w:pPr>
      <w:r>
        <w:rPr>
          <w:rFonts w:hint="eastAsia" w:ascii="宋体" w:hAnsi="宋体" w:eastAsia="宋体"/>
          <w:b w:val="0"/>
          <w:sz w:val="24"/>
          <w:szCs w:val="24"/>
        </w:rPr>
        <w:t>附</w:t>
      </w:r>
      <w:r>
        <w:rPr>
          <w:rFonts w:ascii="宋体" w:hAnsi="宋体" w:eastAsia="宋体"/>
          <w:b w:val="0"/>
          <w:sz w:val="24"/>
          <w:szCs w:val="24"/>
        </w:rPr>
        <w:t>8</w:t>
      </w:r>
    </w:p>
    <w:p>
      <w:pPr>
        <w:pStyle w:val="5"/>
        <w:spacing w:after="0" w:line="360" w:lineRule="auto"/>
        <w:ind w:firstLine="555"/>
        <w:rPr>
          <w:rFonts w:ascii="宋体" w:hAnsi="宋体"/>
          <w:color w:val="000000"/>
          <w:sz w:val="24"/>
        </w:rPr>
      </w:pPr>
    </w:p>
    <w:p>
      <w:pPr>
        <w:pStyle w:val="27"/>
        <w:spacing w:line="360" w:lineRule="auto"/>
        <w:rPr>
          <w:rFonts w:ascii="宋体" w:hAnsi="宋体" w:eastAsia="宋体"/>
          <w:b w:val="0"/>
          <w:sz w:val="24"/>
          <w:szCs w:val="24"/>
        </w:rPr>
      </w:pPr>
      <w:r>
        <w:rPr>
          <w:rFonts w:ascii="宋体" w:hAnsi="宋体" w:eastAsia="宋体"/>
          <w:b w:val="0"/>
          <w:sz w:val="24"/>
          <w:szCs w:val="24"/>
        </w:rPr>
        <w:t>果蔬汁类及其饮料规定的检验项目与方法</w:t>
      </w:r>
    </w:p>
    <w:p>
      <w:pPr>
        <w:pStyle w:val="27"/>
        <w:spacing w:line="360" w:lineRule="auto"/>
        <w:rPr>
          <w:rFonts w:ascii="宋体" w:hAnsi="宋体" w:eastAsia="宋体"/>
          <w:sz w:val="24"/>
          <w:szCs w:val="24"/>
        </w:rPr>
      </w:pPr>
    </w:p>
    <w:tbl>
      <w:tblPr>
        <w:tblStyle w:val="13"/>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843"/>
        <w:gridCol w:w="1701"/>
        <w:gridCol w:w="2807"/>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826" w:type="dxa"/>
            <w:vAlign w:val="center"/>
          </w:tcPr>
          <w:p>
            <w:pPr>
              <w:widowControl/>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1843" w:type="dxa"/>
            <w:vAlign w:val="center"/>
          </w:tcPr>
          <w:p>
            <w:pPr>
              <w:widowControl/>
              <w:spacing w:line="360" w:lineRule="auto"/>
              <w:jc w:val="center"/>
              <w:rPr>
                <w:rFonts w:ascii="宋体" w:hAnsi="宋体"/>
                <w:b/>
                <w:bCs/>
                <w:color w:val="000000"/>
                <w:kern w:val="0"/>
                <w:sz w:val="24"/>
              </w:rPr>
            </w:pPr>
            <w:r>
              <w:rPr>
                <w:rFonts w:hint="eastAsia" w:ascii="宋体" w:hAnsi="宋体"/>
                <w:b/>
                <w:bCs/>
                <w:color w:val="000000"/>
                <w:kern w:val="0"/>
                <w:sz w:val="24"/>
              </w:rPr>
              <w:t>检验项目</w:t>
            </w:r>
          </w:p>
        </w:tc>
        <w:tc>
          <w:tcPr>
            <w:tcW w:w="1701" w:type="dxa"/>
            <w:vAlign w:val="center"/>
          </w:tcPr>
          <w:p>
            <w:pPr>
              <w:widowControl/>
              <w:spacing w:line="360" w:lineRule="auto"/>
              <w:jc w:val="center"/>
              <w:rPr>
                <w:rFonts w:ascii="宋体" w:hAnsi="宋体"/>
                <w:b/>
                <w:bCs/>
                <w:color w:val="000000"/>
                <w:kern w:val="0"/>
                <w:sz w:val="24"/>
              </w:rPr>
            </w:pPr>
            <w:r>
              <w:rPr>
                <w:rFonts w:hint="eastAsia" w:ascii="宋体" w:hAnsi="宋体"/>
                <w:b/>
                <w:bCs/>
                <w:color w:val="000000"/>
                <w:kern w:val="0"/>
                <w:sz w:val="24"/>
              </w:rPr>
              <w:t>标准号</w:t>
            </w:r>
          </w:p>
        </w:tc>
        <w:tc>
          <w:tcPr>
            <w:tcW w:w="2807" w:type="dxa"/>
            <w:vAlign w:val="center"/>
          </w:tcPr>
          <w:p>
            <w:pPr>
              <w:widowControl/>
              <w:spacing w:line="360" w:lineRule="auto"/>
              <w:jc w:val="center"/>
              <w:rPr>
                <w:rFonts w:ascii="宋体" w:hAnsi="宋体"/>
                <w:b/>
                <w:bCs/>
                <w:color w:val="000000"/>
                <w:kern w:val="0"/>
                <w:sz w:val="24"/>
              </w:rPr>
            </w:pPr>
            <w:r>
              <w:rPr>
                <w:rFonts w:hint="eastAsia" w:ascii="宋体" w:hAnsi="宋体"/>
                <w:b/>
                <w:bCs/>
                <w:color w:val="000000"/>
                <w:kern w:val="0"/>
                <w:sz w:val="24"/>
              </w:rPr>
              <w:t>标准名称</w:t>
            </w:r>
          </w:p>
        </w:tc>
        <w:tc>
          <w:tcPr>
            <w:tcW w:w="1616" w:type="dxa"/>
            <w:vAlign w:val="center"/>
          </w:tcPr>
          <w:p>
            <w:pPr>
              <w:widowControl/>
              <w:spacing w:line="360" w:lineRule="auto"/>
              <w:jc w:val="center"/>
              <w:rPr>
                <w:rFonts w:ascii="宋体" w:hAnsi="宋体"/>
                <w:b/>
                <w:bCs/>
                <w:color w:val="000000"/>
                <w:kern w:val="0"/>
                <w:sz w:val="24"/>
              </w:rPr>
            </w:pPr>
            <w:r>
              <w:rPr>
                <w:rFonts w:hint="eastAsia" w:ascii="宋体" w:hAnsi="宋体"/>
                <w:b/>
                <w:bCs/>
                <w:color w:val="000000"/>
                <w:kern w:val="0"/>
                <w:sz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6" w:type="dxa"/>
            <w:vMerge w:val="restart"/>
            <w:vAlign w:val="center"/>
          </w:tcPr>
          <w:p>
            <w:pPr>
              <w:widowControl/>
              <w:spacing w:line="360" w:lineRule="auto"/>
              <w:jc w:val="center"/>
              <w:rPr>
                <w:rFonts w:ascii="宋体" w:hAnsi="宋体"/>
                <w:color w:val="000000"/>
                <w:kern w:val="0"/>
                <w:sz w:val="24"/>
              </w:rPr>
            </w:pPr>
            <w:r>
              <w:rPr>
                <w:rFonts w:ascii="宋体" w:hAnsi="宋体"/>
                <w:color w:val="000000"/>
                <w:kern w:val="0"/>
                <w:sz w:val="24"/>
              </w:rPr>
              <w:t>1</w:t>
            </w:r>
          </w:p>
        </w:tc>
        <w:tc>
          <w:tcPr>
            <w:tcW w:w="1843" w:type="dxa"/>
            <w:vMerge w:val="restart"/>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感官</w:t>
            </w:r>
          </w:p>
        </w:tc>
        <w:tc>
          <w:tcPr>
            <w:tcW w:w="1701" w:type="dxa"/>
            <w:vAlign w:val="center"/>
          </w:tcPr>
          <w:p>
            <w:pPr>
              <w:widowControl/>
              <w:spacing w:line="360" w:lineRule="auto"/>
              <w:jc w:val="center"/>
              <w:rPr>
                <w:rFonts w:ascii="宋体" w:hAnsi="宋体"/>
                <w:color w:val="000000"/>
                <w:kern w:val="0"/>
                <w:sz w:val="24"/>
              </w:rPr>
            </w:pPr>
            <w:r>
              <w:fldChar w:fldCharType="begin"/>
            </w:r>
            <w:r>
              <w:instrText xml:space="preserve"> HYPERLINK "http://220.181.176.160/stdlinfo/servlet/com.sac.sacQuery.GjbzcxDetailServlet?std_code=GB%207101-2003" </w:instrText>
            </w:r>
            <w:r>
              <w:fldChar w:fldCharType="separate"/>
            </w:r>
            <w:r>
              <w:rPr>
                <w:rFonts w:ascii="宋体" w:hAnsi="宋体"/>
                <w:color w:val="000000"/>
                <w:kern w:val="0"/>
                <w:sz w:val="24"/>
              </w:rPr>
              <w:t>GB 7101</w:t>
            </w:r>
            <w:r>
              <w:rPr>
                <w:rFonts w:ascii="宋体" w:hAnsi="宋体"/>
                <w:color w:val="000000"/>
                <w:kern w:val="0"/>
                <w:sz w:val="24"/>
              </w:rPr>
              <w:fldChar w:fldCharType="end"/>
            </w:r>
          </w:p>
        </w:tc>
        <w:tc>
          <w:tcPr>
            <w:tcW w:w="2807"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食品安全国家标准饮料</w:t>
            </w:r>
          </w:p>
        </w:tc>
        <w:tc>
          <w:tcPr>
            <w:tcW w:w="1616" w:type="dxa"/>
            <w:vAlign w:val="center"/>
          </w:tcPr>
          <w:p>
            <w:pPr>
              <w:widowControl/>
              <w:spacing w:line="360" w:lineRule="auto"/>
              <w:jc w:val="center"/>
              <w:rPr>
                <w:rFonts w:ascii="宋体" w:hAnsi="宋体"/>
                <w:color w:val="000000"/>
                <w:kern w:val="0"/>
                <w:sz w:val="24"/>
              </w:rPr>
            </w:pPr>
            <w:r>
              <w:fldChar w:fldCharType="begin"/>
            </w:r>
            <w:r>
              <w:instrText xml:space="preserve"> HYPERLINK "http://220.181.176.160/stdlinfo/servlet/com.sac.sacQuery.GjbzcxDetailServlet?std_code=GB%207101-2003" </w:instrText>
            </w:r>
            <w:r>
              <w:fldChar w:fldCharType="separate"/>
            </w:r>
            <w:r>
              <w:rPr>
                <w:rFonts w:ascii="宋体" w:hAnsi="宋体"/>
                <w:color w:val="000000"/>
                <w:kern w:val="0"/>
                <w:sz w:val="24"/>
              </w:rPr>
              <w:t>GB 7101</w:t>
            </w:r>
            <w:r>
              <w:rPr>
                <w:rFonts w:ascii="宋体" w:hAnsi="宋体"/>
                <w:color w:val="000000"/>
                <w:kern w:val="0"/>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6" w:type="dxa"/>
            <w:vMerge w:val="continue"/>
            <w:vAlign w:val="center"/>
          </w:tcPr>
          <w:p>
            <w:pPr>
              <w:widowControl/>
              <w:spacing w:line="360" w:lineRule="auto"/>
              <w:jc w:val="center"/>
              <w:rPr>
                <w:rFonts w:ascii="宋体" w:hAnsi="宋体"/>
                <w:color w:val="000000"/>
                <w:kern w:val="0"/>
                <w:sz w:val="24"/>
              </w:rPr>
            </w:pPr>
          </w:p>
        </w:tc>
        <w:tc>
          <w:tcPr>
            <w:tcW w:w="1843" w:type="dxa"/>
            <w:vMerge w:val="continue"/>
            <w:vAlign w:val="center"/>
          </w:tcPr>
          <w:p>
            <w:pPr>
              <w:widowControl/>
              <w:spacing w:line="360" w:lineRule="auto"/>
              <w:jc w:val="center"/>
              <w:rPr>
                <w:rFonts w:ascii="宋体" w:hAnsi="宋体"/>
                <w:color w:val="000000"/>
                <w:kern w:val="0"/>
                <w:sz w:val="24"/>
              </w:rPr>
            </w:pPr>
          </w:p>
        </w:tc>
        <w:tc>
          <w:tcPr>
            <w:tcW w:w="1701"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31121</w:t>
            </w:r>
          </w:p>
        </w:tc>
        <w:tc>
          <w:tcPr>
            <w:tcW w:w="2807"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果蔬汁类及其饮料</w:t>
            </w:r>
          </w:p>
        </w:tc>
        <w:tc>
          <w:tcPr>
            <w:tcW w:w="1616"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31121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6" w:type="dxa"/>
            <w:vMerge w:val="continue"/>
            <w:vAlign w:val="center"/>
          </w:tcPr>
          <w:p>
            <w:pPr>
              <w:widowControl/>
              <w:spacing w:line="360" w:lineRule="auto"/>
              <w:jc w:val="center"/>
              <w:rPr>
                <w:rFonts w:ascii="宋体" w:hAnsi="宋体"/>
                <w:color w:val="000000"/>
                <w:kern w:val="0"/>
                <w:sz w:val="24"/>
              </w:rPr>
            </w:pPr>
          </w:p>
        </w:tc>
        <w:tc>
          <w:tcPr>
            <w:tcW w:w="1843" w:type="dxa"/>
            <w:vMerge w:val="continue"/>
            <w:vAlign w:val="center"/>
          </w:tcPr>
          <w:p>
            <w:pPr>
              <w:widowControl/>
              <w:spacing w:line="360" w:lineRule="auto"/>
              <w:jc w:val="center"/>
              <w:rPr>
                <w:rFonts w:ascii="宋体" w:hAnsi="宋体"/>
                <w:color w:val="000000"/>
                <w:kern w:val="0"/>
                <w:sz w:val="24"/>
              </w:rPr>
            </w:pPr>
          </w:p>
        </w:tc>
        <w:tc>
          <w:tcPr>
            <w:tcW w:w="1701"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30884</w:t>
            </w:r>
          </w:p>
        </w:tc>
        <w:tc>
          <w:tcPr>
            <w:tcW w:w="2807"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苹果醋饮料</w:t>
            </w:r>
          </w:p>
        </w:tc>
        <w:tc>
          <w:tcPr>
            <w:tcW w:w="1616"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30884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6" w:type="dxa"/>
            <w:vMerge w:val="continue"/>
            <w:vAlign w:val="center"/>
          </w:tcPr>
          <w:p>
            <w:pPr>
              <w:widowControl/>
              <w:spacing w:line="360" w:lineRule="auto"/>
              <w:jc w:val="center"/>
              <w:rPr>
                <w:rFonts w:ascii="宋体" w:hAnsi="宋体"/>
                <w:color w:val="000000"/>
                <w:kern w:val="0"/>
                <w:sz w:val="24"/>
              </w:rPr>
            </w:pPr>
          </w:p>
        </w:tc>
        <w:tc>
          <w:tcPr>
            <w:tcW w:w="1843" w:type="dxa"/>
            <w:vMerge w:val="continue"/>
            <w:vAlign w:val="center"/>
          </w:tcPr>
          <w:p>
            <w:pPr>
              <w:widowControl/>
              <w:spacing w:line="360" w:lineRule="auto"/>
              <w:jc w:val="center"/>
              <w:rPr>
                <w:rFonts w:ascii="宋体" w:hAnsi="宋体"/>
                <w:color w:val="000000"/>
                <w:kern w:val="0"/>
                <w:sz w:val="24"/>
              </w:rPr>
            </w:pPr>
          </w:p>
        </w:tc>
        <w:tc>
          <w:tcPr>
            <w:tcW w:w="1701"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21731</w:t>
            </w:r>
          </w:p>
        </w:tc>
        <w:tc>
          <w:tcPr>
            <w:tcW w:w="2807"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橙汁及橙汁饮料</w:t>
            </w:r>
          </w:p>
        </w:tc>
        <w:tc>
          <w:tcPr>
            <w:tcW w:w="1616"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21731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6" w:type="dxa"/>
            <w:vMerge w:val="continue"/>
            <w:vAlign w:val="center"/>
          </w:tcPr>
          <w:p>
            <w:pPr>
              <w:widowControl/>
              <w:spacing w:line="360" w:lineRule="auto"/>
              <w:jc w:val="center"/>
              <w:rPr>
                <w:rFonts w:ascii="宋体" w:hAnsi="宋体"/>
                <w:color w:val="000000"/>
                <w:kern w:val="0"/>
                <w:sz w:val="24"/>
              </w:rPr>
            </w:pPr>
          </w:p>
        </w:tc>
        <w:tc>
          <w:tcPr>
            <w:tcW w:w="1843" w:type="dxa"/>
            <w:vMerge w:val="continue"/>
            <w:vAlign w:val="center"/>
          </w:tcPr>
          <w:p>
            <w:pPr>
              <w:widowControl/>
              <w:spacing w:line="360" w:lineRule="auto"/>
              <w:jc w:val="center"/>
              <w:rPr>
                <w:rFonts w:ascii="宋体" w:hAnsi="宋体"/>
                <w:color w:val="000000"/>
                <w:kern w:val="0"/>
                <w:sz w:val="24"/>
              </w:rPr>
            </w:pPr>
          </w:p>
        </w:tc>
        <w:tc>
          <w:tcPr>
            <w:tcW w:w="1701"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18963</w:t>
            </w:r>
          </w:p>
        </w:tc>
        <w:tc>
          <w:tcPr>
            <w:tcW w:w="2807"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浓缩苹果汁</w:t>
            </w:r>
          </w:p>
        </w:tc>
        <w:tc>
          <w:tcPr>
            <w:tcW w:w="1616"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18963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6" w:type="dxa"/>
            <w:vMerge w:val="continue"/>
            <w:vAlign w:val="center"/>
          </w:tcPr>
          <w:p>
            <w:pPr>
              <w:widowControl/>
              <w:spacing w:line="360" w:lineRule="auto"/>
              <w:jc w:val="center"/>
              <w:rPr>
                <w:rFonts w:ascii="宋体" w:hAnsi="宋体"/>
                <w:color w:val="000000"/>
                <w:kern w:val="0"/>
                <w:sz w:val="24"/>
              </w:rPr>
            </w:pPr>
          </w:p>
        </w:tc>
        <w:tc>
          <w:tcPr>
            <w:tcW w:w="1843" w:type="dxa"/>
            <w:vMerge w:val="continue"/>
            <w:vAlign w:val="center"/>
          </w:tcPr>
          <w:p>
            <w:pPr>
              <w:widowControl/>
              <w:spacing w:line="360" w:lineRule="auto"/>
              <w:jc w:val="center"/>
              <w:rPr>
                <w:rFonts w:ascii="宋体" w:hAnsi="宋体"/>
                <w:color w:val="000000"/>
                <w:kern w:val="0"/>
                <w:sz w:val="24"/>
              </w:rPr>
            </w:pPr>
          </w:p>
        </w:tc>
        <w:tc>
          <w:tcPr>
            <w:tcW w:w="1701"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21730</w:t>
            </w:r>
          </w:p>
        </w:tc>
        <w:tc>
          <w:tcPr>
            <w:tcW w:w="2807"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浓缩橙汁</w:t>
            </w:r>
          </w:p>
        </w:tc>
        <w:tc>
          <w:tcPr>
            <w:tcW w:w="1616"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21730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6"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2</w:t>
            </w:r>
          </w:p>
        </w:tc>
        <w:tc>
          <w:tcPr>
            <w:tcW w:w="1843"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色值</w:t>
            </w:r>
          </w:p>
        </w:tc>
        <w:tc>
          <w:tcPr>
            <w:tcW w:w="1701" w:type="dxa"/>
            <w:vMerge w:val="restart"/>
            <w:vAlign w:val="center"/>
          </w:tcPr>
          <w:p>
            <w:pPr>
              <w:widowControl/>
              <w:spacing w:line="360" w:lineRule="auto"/>
              <w:jc w:val="center"/>
              <w:rPr>
                <w:rFonts w:ascii="宋体" w:hAnsi="宋体"/>
                <w:color w:val="000000"/>
                <w:kern w:val="0"/>
                <w:sz w:val="24"/>
              </w:rPr>
            </w:pPr>
            <w:r>
              <w:rPr>
                <w:rFonts w:ascii="宋体" w:hAnsi="宋体"/>
                <w:color w:val="000000"/>
                <w:kern w:val="0"/>
                <w:sz w:val="24"/>
              </w:rPr>
              <w:t>GB/T 18963</w:t>
            </w:r>
          </w:p>
        </w:tc>
        <w:tc>
          <w:tcPr>
            <w:tcW w:w="2807" w:type="dxa"/>
            <w:vMerge w:val="restart"/>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浓缩苹果汁</w:t>
            </w:r>
          </w:p>
        </w:tc>
        <w:tc>
          <w:tcPr>
            <w:tcW w:w="1616"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18963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6"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3</w:t>
            </w:r>
          </w:p>
        </w:tc>
        <w:tc>
          <w:tcPr>
            <w:tcW w:w="1843"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浊度</w:t>
            </w:r>
          </w:p>
        </w:tc>
        <w:tc>
          <w:tcPr>
            <w:tcW w:w="1701" w:type="dxa"/>
            <w:vMerge w:val="continue"/>
            <w:vAlign w:val="center"/>
          </w:tcPr>
          <w:p>
            <w:pPr>
              <w:widowControl/>
              <w:spacing w:line="360" w:lineRule="auto"/>
              <w:jc w:val="center"/>
              <w:rPr>
                <w:rFonts w:ascii="宋体" w:hAnsi="宋体"/>
                <w:color w:val="000000"/>
                <w:kern w:val="0"/>
                <w:sz w:val="24"/>
              </w:rPr>
            </w:pPr>
          </w:p>
        </w:tc>
        <w:tc>
          <w:tcPr>
            <w:tcW w:w="2807" w:type="dxa"/>
            <w:vMerge w:val="continue"/>
            <w:vAlign w:val="center"/>
          </w:tcPr>
          <w:p>
            <w:pPr>
              <w:widowControl/>
              <w:spacing w:line="360" w:lineRule="auto"/>
              <w:jc w:val="center"/>
              <w:rPr>
                <w:rFonts w:ascii="宋体" w:hAnsi="宋体"/>
                <w:color w:val="000000"/>
                <w:kern w:val="0"/>
                <w:sz w:val="24"/>
              </w:rPr>
            </w:pPr>
          </w:p>
        </w:tc>
        <w:tc>
          <w:tcPr>
            <w:tcW w:w="1616"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18963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6"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4</w:t>
            </w:r>
          </w:p>
        </w:tc>
        <w:tc>
          <w:tcPr>
            <w:tcW w:w="1843"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稳定性试验</w:t>
            </w:r>
          </w:p>
        </w:tc>
        <w:tc>
          <w:tcPr>
            <w:tcW w:w="1701" w:type="dxa"/>
            <w:vMerge w:val="continue"/>
            <w:vAlign w:val="center"/>
          </w:tcPr>
          <w:p>
            <w:pPr>
              <w:widowControl/>
              <w:spacing w:line="360" w:lineRule="auto"/>
              <w:jc w:val="center"/>
              <w:rPr>
                <w:rFonts w:ascii="宋体" w:hAnsi="宋体"/>
                <w:color w:val="000000"/>
                <w:kern w:val="0"/>
                <w:sz w:val="24"/>
              </w:rPr>
            </w:pPr>
          </w:p>
        </w:tc>
        <w:tc>
          <w:tcPr>
            <w:tcW w:w="2807" w:type="dxa"/>
            <w:vMerge w:val="continue"/>
            <w:vAlign w:val="center"/>
          </w:tcPr>
          <w:p>
            <w:pPr>
              <w:widowControl/>
              <w:spacing w:line="360" w:lineRule="auto"/>
              <w:jc w:val="center"/>
              <w:rPr>
                <w:rFonts w:ascii="宋体" w:hAnsi="宋体"/>
                <w:color w:val="000000"/>
                <w:kern w:val="0"/>
                <w:sz w:val="24"/>
              </w:rPr>
            </w:pPr>
          </w:p>
        </w:tc>
        <w:tc>
          <w:tcPr>
            <w:tcW w:w="1616"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18963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6"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5</w:t>
            </w:r>
          </w:p>
        </w:tc>
        <w:tc>
          <w:tcPr>
            <w:tcW w:w="1843"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透光率</w:t>
            </w:r>
          </w:p>
        </w:tc>
        <w:tc>
          <w:tcPr>
            <w:tcW w:w="1701" w:type="dxa"/>
            <w:vMerge w:val="continue"/>
            <w:vAlign w:val="center"/>
          </w:tcPr>
          <w:p>
            <w:pPr>
              <w:widowControl/>
              <w:spacing w:line="360" w:lineRule="auto"/>
              <w:jc w:val="center"/>
              <w:rPr>
                <w:rFonts w:ascii="宋体" w:hAnsi="宋体"/>
                <w:color w:val="000000"/>
                <w:kern w:val="0"/>
                <w:sz w:val="24"/>
              </w:rPr>
            </w:pPr>
          </w:p>
        </w:tc>
        <w:tc>
          <w:tcPr>
            <w:tcW w:w="2807" w:type="dxa"/>
            <w:vMerge w:val="continue"/>
            <w:vAlign w:val="center"/>
          </w:tcPr>
          <w:p>
            <w:pPr>
              <w:widowControl/>
              <w:spacing w:line="360" w:lineRule="auto"/>
              <w:jc w:val="center"/>
              <w:rPr>
                <w:rFonts w:ascii="宋体" w:hAnsi="宋体"/>
                <w:color w:val="000000"/>
                <w:kern w:val="0"/>
                <w:sz w:val="24"/>
              </w:rPr>
            </w:pPr>
          </w:p>
        </w:tc>
        <w:tc>
          <w:tcPr>
            <w:tcW w:w="1616" w:type="dxa"/>
            <w:vAlign w:val="center"/>
          </w:tcPr>
          <w:p>
            <w:pPr>
              <w:widowControl/>
              <w:spacing w:line="360" w:lineRule="auto"/>
              <w:jc w:val="center"/>
              <w:rPr>
                <w:rFonts w:ascii="宋体" w:hAnsi="宋体"/>
                <w:color w:val="000000"/>
                <w:sz w:val="24"/>
              </w:rPr>
            </w:pPr>
            <w:r>
              <w:rPr>
                <w:rFonts w:ascii="宋体" w:hAnsi="宋体"/>
                <w:color w:val="000000"/>
                <w:kern w:val="0"/>
                <w:sz w:val="24"/>
              </w:rPr>
              <w:t>GB/T 18963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6"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6</w:t>
            </w:r>
          </w:p>
        </w:tc>
        <w:tc>
          <w:tcPr>
            <w:tcW w:w="1843"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花萼片和焦片数</w:t>
            </w:r>
          </w:p>
        </w:tc>
        <w:tc>
          <w:tcPr>
            <w:tcW w:w="1701" w:type="dxa"/>
            <w:vMerge w:val="continue"/>
            <w:vAlign w:val="center"/>
          </w:tcPr>
          <w:p>
            <w:pPr>
              <w:widowControl/>
              <w:spacing w:line="360" w:lineRule="auto"/>
              <w:jc w:val="center"/>
              <w:rPr>
                <w:rFonts w:ascii="宋体" w:hAnsi="宋体"/>
                <w:color w:val="000000"/>
                <w:kern w:val="0"/>
                <w:sz w:val="24"/>
              </w:rPr>
            </w:pPr>
          </w:p>
        </w:tc>
        <w:tc>
          <w:tcPr>
            <w:tcW w:w="2807" w:type="dxa"/>
            <w:vMerge w:val="continue"/>
            <w:vAlign w:val="center"/>
          </w:tcPr>
          <w:p>
            <w:pPr>
              <w:widowControl/>
              <w:spacing w:line="360" w:lineRule="auto"/>
              <w:jc w:val="center"/>
              <w:rPr>
                <w:rFonts w:ascii="宋体" w:hAnsi="宋体"/>
                <w:color w:val="000000"/>
                <w:kern w:val="0"/>
                <w:sz w:val="24"/>
              </w:rPr>
            </w:pPr>
          </w:p>
        </w:tc>
        <w:tc>
          <w:tcPr>
            <w:tcW w:w="1616"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18963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6"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7</w:t>
            </w:r>
          </w:p>
        </w:tc>
        <w:tc>
          <w:tcPr>
            <w:tcW w:w="1843"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不溶性固形物</w:t>
            </w:r>
          </w:p>
        </w:tc>
        <w:tc>
          <w:tcPr>
            <w:tcW w:w="1701" w:type="dxa"/>
            <w:vMerge w:val="continue"/>
            <w:vAlign w:val="center"/>
          </w:tcPr>
          <w:p>
            <w:pPr>
              <w:widowControl/>
              <w:spacing w:line="360" w:lineRule="auto"/>
              <w:jc w:val="center"/>
              <w:rPr>
                <w:rFonts w:ascii="宋体" w:hAnsi="宋体"/>
                <w:color w:val="000000"/>
                <w:kern w:val="0"/>
                <w:sz w:val="24"/>
              </w:rPr>
            </w:pPr>
          </w:p>
        </w:tc>
        <w:tc>
          <w:tcPr>
            <w:tcW w:w="2807" w:type="dxa"/>
            <w:vMerge w:val="continue"/>
            <w:vAlign w:val="center"/>
          </w:tcPr>
          <w:p>
            <w:pPr>
              <w:widowControl/>
              <w:spacing w:line="360" w:lineRule="auto"/>
              <w:jc w:val="center"/>
              <w:rPr>
                <w:rFonts w:ascii="宋体" w:hAnsi="宋体"/>
                <w:color w:val="000000"/>
                <w:kern w:val="0"/>
                <w:sz w:val="24"/>
              </w:rPr>
            </w:pPr>
          </w:p>
        </w:tc>
        <w:tc>
          <w:tcPr>
            <w:tcW w:w="1616"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18963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6"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8</w:t>
            </w:r>
          </w:p>
        </w:tc>
        <w:tc>
          <w:tcPr>
            <w:tcW w:w="1843"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果胶</w:t>
            </w:r>
          </w:p>
        </w:tc>
        <w:tc>
          <w:tcPr>
            <w:tcW w:w="1701" w:type="dxa"/>
            <w:vMerge w:val="continue"/>
            <w:vAlign w:val="center"/>
          </w:tcPr>
          <w:p>
            <w:pPr>
              <w:widowControl/>
              <w:spacing w:line="360" w:lineRule="auto"/>
              <w:jc w:val="center"/>
              <w:rPr>
                <w:rFonts w:ascii="宋体" w:hAnsi="宋体"/>
                <w:color w:val="000000"/>
                <w:kern w:val="0"/>
                <w:sz w:val="24"/>
              </w:rPr>
            </w:pPr>
          </w:p>
        </w:tc>
        <w:tc>
          <w:tcPr>
            <w:tcW w:w="2807" w:type="dxa"/>
            <w:vMerge w:val="continue"/>
            <w:vAlign w:val="center"/>
          </w:tcPr>
          <w:p>
            <w:pPr>
              <w:widowControl/>
              <w:spacing w:line="360" w:lineRule="auto"/>
              <w:jc w:val="center"/>
              <w:rPr>
                <w:rFonts w:ascii="宋体" w:hAnsi="宋体"/>
                <w:color w:val="000000"/>
                <w:kern w:val="0"/>
                <w:sz w:val="24"/>
              </w:rPr>
            </w:pPr>
          </w:p>
        </w:tc>
        <w:tc>
          <w:tcPr>
            <w:tcW w:w="1616"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18963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6"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9</w:t>
            </w:r>
          </w:p>
        </w:tc>
        <w:tc>
          <w:tcPr>
            <w:tcW w:w="1843"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可滴定酸（以苹果酸计）</w:t>
            </w:r>
          </w:p>
        </w:tc>
        <w:tc>
          <w:tcPr>
            <w:tcW w:w="1701" w:type="dxa"/>
            <w:vMerge w:val="continue"/>
            <w:vAlign w:val="center"/>
          </w:tcPr>
          <w:p>
            <w:pPr>
              <w:widowControl/>
              <w:spacing w:line="360" w:lineRule="auto"/>
              <w:jc w:val="center"/>
              <w:rPr>
                <w:rFonts w:ascii="宋体" w:hAnsi="宋体"/>
                <w:color w:val="000000"/>
                <w:kern w:val="0"/>
                <w:sz w:val="24"/>
              </w:rPr>
            </w:pPr>
          </w:p>
        </w:tc>
        <w:tc>
          <w:tcPr>
            <w:tcW w:w="2807" w:type="dxa"/>
            <w:vMerge w:val="continue"/>
            <w:vAlign w:val="center"/>
          </w:tcPr>
          <w:p>
            <w:pPr>
              <w:widowControl/>
              <w:spacing w:line="360" w:lineRule="auto"/>
              <w:jc w:val="center"/>
              <w:rPr>
                <w:rFonts w:ascii="宋体" w:hAnsi="宋体"/>
                <w:color w:val="000000"/>
                <w:kern w:val="0"/>
                <w:sz w:val="24"/>
              </w:rPr>
            </w:pPr>
          </w:p>
        </w:tc>
        <w:tc>
          <w:tcPr>
            <w:tcW w:w="1616"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12456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6"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10</w:t>
            </w:r>
          </w:p>
        </w:tc>
        <w:tc>
          <w:tcPr>
            <w:tcW w:w="1843"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淀粉</w:t>
            </w:r>
          </w:p>
        </w:tc>
        <w:tc>
          <w:tcPr>
            <w:tcW w:w="1701" w:type="dxa"/>
            <w:vMerge w:val="continue"/>
            <w:vAlign w:val="center"/>
          </w:tcPr>
          <w:p>
            <w:pPr>
              <w:widowControl/>
              <w:spacing w:line="360" w:lineRule="auto"/>
              <w:jc w:val="center"/>
              <w:rPr>
                <w:rFonts w:ascii="宋体" w:hAnsi="宋体"/>
                <w:color w:val="000000"/>
                <w:kern w:val="0"/>
                <w:sz w:val="24"/>
              </w:rPr>
            </w:pPr>
          </w:p>
        </w:tc>
        <w:tc>
          <w:tcPr>
            <w:tcW w:w="2807" w:type="dxa"/>
            <w:vMerge w:val="continue"/>
            <w:vAlign w:val="center"/>
          </w:tcPr>
          <w:p>
            <w:pPr>
              <w:widowControl/>
              <w:spacing w:line="360" w:lineRule="auto"/>
              <w:jc w:val="center"/>
              <w:rPr>
                <w:rFonts w:ascii="宋体" w:hAnsi="宋体"/>
                <w:color w:val="000000"/>
                <w:kern w:val="0"/>
                <w:sz w:val="24"/>
              </w:rPr>
            </w:pPr>
          </w:p>
        </w:tc>
        <w:tc>
          <w:tcPr>
            <w:tcW w:w="1616"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18963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6"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11</w:t>
            </w:r>
          </w:p>
        </w:tc>
        <w:tc>
          <w:tcPr>
            <w:tcW w:w="1843"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乙醇</w:t>
            </w:r>
          </w:p>
        </w:tc>
        <w:tc>
          <w:tcPr>
            <w:tcW w:w="1701" w:type="dxa"/>
            <w:vMerge w:val="continue"/>
            <w:vAlign w:val="center"/>
          </w:tcPr>
          <w:p>
            <w:pPr>
              <w:widowControl/>
              <w:spacing w:line="360" w:lineRule="auto"/>
              <w:jc w:val="center"/>
              <w:rPr>
                <w:rFonts w:ascii="宋体" w:hAnsi="宋体"/>
                <w:color w:val="000000"/>
                <w:kern w:val="0"/>
                <w:sz w:val="24"/>
              </w:rPr>
            </w:pPr>
          </w:p>
        </w:tc>
        <w:tc>
          <w:tcPr>
            <w:tcW w:w="2807" w:type="dxa"/>
            <w:vMerge w:val="continue"/>
            <w:vAlign w:val="center"/>
          </w:tcPr>
          <w:p>
            <w:pPr>
              <w:widowControl/>
              <w:spacing w:line="360" w:lineRule="auto"/>
              <w:jc w:val="center"/>
              <w:rPr>
                <w:rFonts w:ascii="宋体" w:hAnsi="宋体"/>
                <w:color w:val="000000"/>
                <w:kern w:val="0"/>
                <w:sz w:val="24"/>
              </w:rPr>
            </w:pPr>
          </w:p>
        </w:tc>
        <w:tc>
          <w:tcPr>
            <w:tcW w:w="1616"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12143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Merge w:val="restart"/>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12</w:t>
            </w:r>
          </w:p>
        </w:tc>
        <w:tc>
          <w:tcPr>
            <w:tcW w:w="1843" w:type="dxa"/>
            <w:vMerge w:val="restart"/>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可溶性固形物</w:t>
            </w:r>
          </w:p>
        </w:tc>
        <w:tc>
          <w:tcPr>
            <w:tcW w:w="1701"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 xml:space="preserve"> GB/T 31121</w:t>
            </w:r>
          </w:p>
        </w:tc>
        <w:tc>
          <w:tcPr>
            <w:tcW w:w="2807"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果蔬汁类及其饮料</w:t>
            </w:r>
          </w:p>
        </w:tc>
        <w:tc>
          <w:tcPr>
            <w:tcW w:w="1616" w:type="dxa"/>
            <w:vMerge w:val="restart"/>
            <w:vAlign w:val="center"/>
          </w:tcPr>
          <w:p>
            <w:pPr>
              <w:widowControl/>
              <w:spacing w:line="360" w:lineRule="auto"/>
              <w:jc w:val="center"/>
              <w:rPr>
                <w:rFonts w:ascii="宋体" w:hAnsi="宋体"/>
                <w:color w:val="000000"/>
                <w:kern w:val="0"/>
                <w:sz w:val="24"/>
              </w:rPr>
            </w:pPr>
            <w:r>
              <w:rPr>
                <w:rFonts w:ascii="宋体" w:hAnsi="宋体"/>
                <w:color w:val="000000"/>
                <w:kern w:val="0"/>
                <w:sz w:val="24"/>
              </w:rPr>
              <w:t>GB/T 12143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Merge w:val="continue"/>
            <w:vAlign w:val="center"/>
          </w:tcPr>
          <w:p>
            <w:pPr>
              <w:widowControl/>
              <w:spacing w:line="360" w:lineRule="auto"/>
              <w:jc w:val="center"/>
              <w:rPr>
                <w:rFonts w:ascii="宋体" w:hAnsi="宋体"/>
                <w:color w:val="000000"/>
                <w:kern w:val="0"/>
                <w:sz w:val="24"/>
              </w:rPr>
            </w:pPr>
          </w:p>
        </w:tc>
        <w:tc>
          <w:tcPr>
            <w:tcW w:w="1843" w:type="dxa"/>
            <w:vMerge w:val="continue"/>
            <w:vAlign w:val="center"/>
          </w:tcPr>
          <w:p>
            <w:pPr>
              <w:widowControl/>
              <w:spacing w:line="360" w:lineRule="auto"/>
              <w:jc w:val="center"/>
              <w:rPr>
                <w:rFonts w:ascii="宋体" w:hAnsi="宋体"/>
                <w:color w:val="000000"/>
                <w:kern w:val="0"/>
                <w:sz w:val="24"/>
              </w:rPr>
            </w:pPr>
          </w:p>
        </w:tc>
        <w:tc>
          <w:tcPr>
            <w:tcW w:w="1701"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21731</w:t>
            </w:r>
          </w:p>
        </w:tc>
        <w:tc>
          <w:tcPr>
            <w:tcW w:w="2807"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橙汁及橙汁饮料</w:t>
            </w:r>
          </w:p>
        </w:tc>
        <w:tc>
          <w:tcPr>
            <w:tcW w:w="1616" w:type="dxa"/>
            <w:vMerge w:val="continue"/>
            <w:vAlign w:val="center"/>
          </w:tcPr>
          <w:p>
            <w:pPr>
              <w:widowControl/>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Merge w:val="continue"/>
            <w:vAlign w:val="center"/>
          </w:tcPr>
          <w:p>
            <w:pPr>
              <w:widowControl/>
              <w:spacing w:line="360" w:lineRule="auto"/>
              <w:jc w:val="center"/>
              <w:rPr>
                <w:rFonts w:ascii="宋体" w:hAnsi="宋体"/>
                <w:color w:val="000000"/>
                <w:kern w:val="0"/>
                <w:sz w:val="24"/>
              </w:rPr>
            </w:pPr>
          </w:p>
        </w:tc>
        <w:tc>
          <w:tcPr>
            <w:tcW w:w="1843" w:type="dxa"/>
            <w:vMerge w:val="continue"/>
            <w:vAlign w:val="center"/>
          </w:tcPr>
          <w:p>
            <w:pPr>
              <w:widowControl/>
              <w:spacing w:line="360" w:lineRule="auto"/>
              <w:jc w:val="center"/>
              <w:rPr>
                <w:rFonts w:ascii="宋体" w:hAnsi="宋体"/>
                <w:color w:val="000000"/>
                <w:kern w:val="0"/>
                <w:sz w:val="24"/>
              </w:rPr>
            </w:pPr>
          </w:p>
        </w:tc>
        <w:tc>
          <w:tcPr>
            <w:tcW w:w="1701"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18963</w:t>
            </w:r>
          </w:p>
        </w:tc>
        <w:tc>
          <w:tcPr>
            <w:tcW w:w="2807"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浓缩苹果汁</w:t>
            </w:r>
          </w:p>
        </w:tc>
        <w:tc>
          <w:tcPr>
            <w:tcW w:w="1616" w:type="dxa"/>
            <w:vMerge w:val="continue"/>
            <w:vAlign w:val="center"/>
          </w:tcPr>
          <w:p>
            <w:pPr>
              <w:widowControl/>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Merge w:val="continue"/>
            <w:vAlign w:val="center"/>
          </w:tcPr>
          <w:p>
            <w:pPr>
              <w:widowControl/>
              <w:spacing w:line="360" w:lineRule="auto"/>
              <w:jc w:val="center"/>
              <w:rPr>
                <w:rFonts w:ascii="宋体" w:hAnsi="宋体"/>
                <w:color w:val="000000"/>
                <w:kern w:val="0"/>
                <w:sz w:val="24"/>
              </w:rPr>
            </w:pPr>
          </w:p>
        </w:tc>
        <w:tc>
          <w:tcPr>
            <w:tcW w:w="1843" w:type="dxa"/>
            <w:vMerge w:val="continue"/>
            <w:vAlign w:val="center"/>
          </w:tcPr>
          <w:p>
            <w:pPr>
              <w:widowControl/>
              <w:spacing w:line="360" w:lineRule="auto"/>
              <w:jc w:val="center"/>
              <w:rPr>
                <w:rFonts w:ascii="宋体" w:hAnsi="宋体"/>
                <w:color w:val="000000"/>
                <w:kern w:val="0"/>
                <w:sz w:val="24"/>
              </w:rPr>
            </w:pPr>
          </w:p>
        </w:tc>
        <w:tc>
          <w:tcPr>
            <w:tcW w:w="1701"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21730</w:t>
            </w:r>
          </w:p>
        </w:tc>
        <w:tc>
          <w:tcPr>
            <w:tcW w:w="2807"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浓缩橙汁</w:t>
            </w:r>
          </w:p>
        </w:tc>
        <w:tc>
          <w:tcPr>
            <w:tcW w:w="1616" w:type="dxa"/>
            <w:vMerge w:val="continue"/>
            <w:vAlign w:val="center"/>
          </w:tcPr>
          <w:p>
            <w:pPr>
              <w:widowControl/>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Merge w:val="restart"/>
            <w:vAlign w:val="center"/>
          </w:tcPr>
          <w:p>
            <w:pPr>
              <w:widowControl/>
              <w:spacing w:line="360" w:lineRule="auto"/>
              <w:jc w:val="center"/>
              <w:rPr>
                <w:rFonts w:ascii="宋体" w:hAnsi="宋体"/>
                <w:color w:val="000000"/>
                <w:kern w:val="0"/>
                <w:sz w:val="24"/>
              </w:rPr>
            </w:pPr>
            <w:r>
              <w:rPr>
                <w:rFonts w:ascii="宋体" w:hAnsi="宋体"/>
                <w:color w:val="000000"/>
                <w:kern w:val="0"/>
                <w:sz w:val="24"/>
              </w:rPr>
              <w:t>1</w:t>
            </w:r>
            <w:r>
              <w:rPr>
                <w:rFonts w:hint="eastAsia" w:ascii="宋体" w:hAnsi="宋体"/>
                <w:color w:val="000000"/>
                <w:kern w:val="0"/>
                <w:sz w:val="24"/>
              </w:rPr>
              <w:t>3</w:t>
            </w:r>
          </w:p>
        </w:tc>
        <w:tc>
          <w:tcPr>
            <w:tcW w:w="1843"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果糖</w:t>
            </w:r>
          </w:p>
        </w:tc>
        <w:tc>
          <w:tcPr>
            <w:tcW w:w="1701"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21731</w:t>
            </w:r>
          </w:p>
        </w:tc>
        <w:tc>
          <w:tcPr>
            <w:tcW w:w="2807"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橙汁及橙汁饮料</w:t>
            </w:r>
          </w:p>
        </w:tc>
        <w:tc>
          <w:tcPr>
            <w:tcW w:w="1616" w:type="dxa"/>
            <w:vMerge w:val="restart"/>
            <w:vAlign w:val="center"/>
          </w:tcPr>
          <w:p>
            <w:pPr>
              <w:widowControl/>
              <w:spacing w:line="360" w:lineRule="auto"/>
              <w:jc w:val="center"/>
              <w:rPr>
                <w:rFonts w:ascii="宋体" w:hAnsi="宋体"/>
                <w:color w:val="000000"/>
                <w:kern w:val="0"/>
                <w:sz w:val="24"/>
              </w:rPr>
            </w:pPr>
            <w:r>
              <w:rPr>
                <w:rFonts w:ascii="宋体" w:hAnsi="宋体"/>
                <w:color w:val="000000"/>
                <w:kern w:val="0"/>
                <w:sz w:val="24"/>
              </w:rPr>
              <w:t>GB/T 21730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Merge w:val="continue"/>
            <w:vAlign w:val="center"/>
          </w:tcPr>
          <w:p>
            <w:pPr>
              <w:widowControl/>
              <w:spacing w:line="360" w:lineRule="auto"/>
              <w:jc w:val="center"/>
              <w:rPr>
                <w:rFonts w:ascii="宋体" w:hAnsi="宋体"/>
                <w:color w:val="000000"/>
                <w:kern w:val="0"/>
                <w:sz w:val="24"/>
              </w:rPr>
            </w:pPr>
          </w:p>
        </w:tc>
        <w:tc>
          <w:tcPr>
            <w:tcW w:w="1843"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果糖</w:t>
            </w:r>
          </w:p>
        </w:tc>
        <w:tc>
          <w:tcPr>
            <w:tcW w:w="1701"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21730</w:t>
            </w:r>
          </w:p>
        </w:tc>
        <w:tc>
          <w:tcPr>
            <w:tcW w:w="2807"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浓缩橙汁</w:t>
            </w:r>
          </w:p>
        </w:tc>
        <w:tc>
          <w:tcPr>
            <w:tcW w:w="1616" w:type="dxa"/>
            <w:vMerge w:val="continue"/>
            <w:vAlign w:val="center"/>
          </w:tcPr>
          <w:p>
            <w:pPr>
              <w:widowControl/>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Merge w:val="restart"/>
            <w:vAlign w:val="center"/>
          </w:tcPr>
          <w:p>
            <w:pPr>
              <w:widowControl/>
              <w:spacing w:line="360" w:lineRule="auto"/>
              <w:jc w:val="center"/>
              <w:rPr>
                <w:rFonts w:ascii="宋体" w:hAnsi="宋体"/>
                <w:color w:val="000000"/>
                <w:kern w:val="0"/>
                <w:sz w:val="24"/>
              </w:rPr>
            </w:pPr>
            <w:r>
              <w:rPr>
                <w:rFonts w:ascii="宋体" w:hAnsi="宋体"/>
                <w:color w:val="000000"/>
                <w:kern w:val="0"/>
                <w:sz w:val="24"/>
              </w:rPr>
              <w:t>1</w:t>
            </w:r>
            <w:r>
              <w:rPr>
                <w:rFonts w:hint="eastAsia" w:ascii="宋体" w:hAnsi="宋体"/>
                <w:color w:val="000000"/>
                <w:kern w:val="0"/>
                <w:sz w:val="24"/>
              </w:rPr>
              <w:t>4</w:t>
            </w:r>
          </w:p>
        </w:tc>
        <w:tc>
          <w:tcPr>
            <w:tcW w:w="1843" w:type="dxa"/>
            <w:vMerge w:val="restart"/>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果汁含量</w:t>
            </w:r>
          </w:p>
        </w:tc>
        <w:tc>
          <w:tcPr>
            <w:tcW w:w="1701"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21731</w:t>
            </w:r>
          </w:p>
        </w:tc>
        <w:tc>
          <w:tcPr>
            <w:tcW w:w="2807"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橙汁及橙汁饮料</w:t>
            </w:r>
          </w:p>
        </w:tc>
        <w:tc>
          <w:tcPr>
            <w:tcW w:w="1616" w:type="dxa"/>
            <w:vMerge w:val="restart"/>
            <w:vAlign w:val="center"/>
          </w:tcPr>
          <w:p>
            <w:pPr>
              <w:widowControl/>
              <w:spacing w:line="360" w:lineRule="auto"/>
              <w:jc w:val="center"/>
              <w:rPr>
                <w:rFonts w:ascii="宋体" w:hAnsi="宋体"/>
                <w:color w:val="000000"/>
                <w:kern w:val="0"/>
                <w:sz w:val="24"/>
              </w:rPr>
            </w:pPr>
            <w:r>
              <w:rPr>
                <w:rFonts w:ascii="宋体" w:hAnsi="宋体"/>
                <w:color w:val="000000"/>
                <w:kern w:val="0"/>
                <w:sz w:val="24"/>
              </w:rPr>
              <w:t>GB/T 12143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26" w:type="dxa"/>
            <w:vMerge w:val="continue"/>
            <w:tcBorders>
              <w:bottom w:val="single" w:color="auto" w:sz="4" w:space="0"/>
            </w:tcBorders>
            <w:vAlign w:val="center"/>
          </w:tcPr>
          <w:p>
            <w:pPr>
              <w:widowControl/>
              <w:spacing w:line="360" w:lineRule="auto"/>
              <w:jc w:val="center"/>
              <w:rPr>
                <w:rFonts w:ascii="宋体" w:hAnsi="宋体"/>
                <w:color w:val="000000"/>
                <w:kern w:val="0"/>
                <w:sz w:val="24"/>
              </w:rPr>
            </w:pPr>
          </w:p>
        </w:tc>
        <w:tc>
          <w:tcPr>
            <w:tcW w:w="1843" w:type="dxa"/>
            <w:vMerge w:val="continue"/>
            <w:tcBorders>
              <w:bottom w:val="single" w:color="auto" w:sz="4" w:space="0"/>
            </w:tcBorders>
            <w:vAlign w:val="center"/>
          </w:tcPr>
          <w:p>
            <w:pPr>
              <w:widowControl/>
              <w:spacing w:line="360" w:lineRule="auto"/>
              <w:jc w:val="center"/>
              <w:rPr>
                <w:rFonts w:ascii="宋体" w:hAnsi="宋体"/>
                <w:color w:val="000000"/>
                <w:kern w:val="0"/>
                <w:sz w:val="24"/>
              </w:rPr>
            </w:pPr>
          </w:p>
        </w:tc>
        <w:tc>
          <w:tcPr>
            <w:tcW w:w="1701" w:type="dxa"/>
            <w:tcBorders>
              <w:bottom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GB/T 21730</w:t>
            </w:r>
          </w:p>
        </w:tc>
        <w:tc>
          <w:tcPr>
            <w:tcW w:w="2807" w:type="dxa"/>
            <w:tcBorders>
              <w:bottom w:val="single" w:color="auto" w:sz="4" w:space="0"/>
            </w:tcBorders>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浓缩橙汁</w:t>
            </w:r>
          </w:p>
        </w:tc>
        <w:tc>
          <w:tcPr>
            <w:tcW w:w="1616" w:type="dxa"/>
            <w:vMerge w:val="continue"/>
            <w:tcBorders>
              <w:bottom w:val="single" w:color="auto" w:sz="4" w:space="0"/>
            </w:tcBorders>
            <w:vAlign w:val="center"/>
          </w:tcPr>
          <w:p>
            <w:pPr>
              <w:widowControl/>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Merge w:val="restart"/>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15</w:t>
            </w:r>
          </w:p>
        </w:tc>
        <w:tc>
          <w:tcPr>
            <w:tcW w:w="1843" w:type="dxa"/>
            <w:vMerge w:val="restart"/>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葡萄糖</w:t>
            </w:r>
          </w:p>
        </w:tc>
        <w:tc>
          <w:tcPr>
            <w:tcW w:w="1701"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21731</w:t>
            </w:r>
          </w:p>
        </w:tc>
        <w:tc>
          <w:tcPr>
            <w:tcW w:w="2807"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橙汁及橙汁饮料</w:t>
            </w:r>
          </w:p>
        </w:tc>
        <w:tc>
          <w:tcPr>
            <w:tcW w:w="1616" w:type="dxa"/>
            <w:vMerge w:val="restart"/>
            <w:vAlign w:val="center"/>
          </w:tcPr>
          <w:p>
            <w:pPr>
              <w:widowControl/>
              <w:spacing w:line="360" w:lineRule="auto"/>
              <w:jc w:val="center"/>
              <w:rPr>
                <w:rFonts w:ascii="宋体" w:hAnsi="宋体"/>
                <w:color w:val="000000"/>
                <w:kern w:val="0"/>
                <w:sz w:val="24"/>
              </w:rPr>
            </w:pPr>
            <w:r>
              <w:rPr>
                <w:rFonts w:ascii="宋体" w:hAnsi="宋体"/>
                <w:color w:val="000000"/>
                <w:kern w:val="0"/>
                <w:sz w:val="24"/>
              </w:rPr>
              <w:t>GB/T 21730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Merge w:val="continue"/>
            <w:vAlign w:val="center"/>
          </w:tcPr>
          <w:p>
            <w:pPr>
              <w:widowControl/>
              <w:spacing w:line="360" w:lineRule="auto"/>
              <w:jc w:val="center"/>
              <w:rPr>
                <w:rFonts w:ascii="宋体" w:hAnsi="宋体"/>
                <w:color w:val="000000"/>
                <w:kern w:val="0"/>
                <w:sz w:val="24"/>
              </w:rPr>
            </w:pPr>
          </w:p>
        </w:tc>
        <w:tc>
          <w:tcPr>
            <w:tcW w:w="1843" w:type="dxa"/>
            <w:vMerge w:val="continue"/>
            <w:vAlign w:val="center"/>
          </w:tcPr>
          <w:p>
            <w:pPr>
              <w:widowControl/>
              <w:spacing w:line="360" w:lineRule="auto"/>
              <w:jc w:val="center"/>
              <w:rPr>
                <w:rFonts w:ascii="宋体" w:hAnsi="宋体"/>
                <w:color w:val="000000"/>
                <w:kern w:val="0"/>
                <w:sz w:val="24"/>
              </w:rPr>
            </w:pPr>
          </w:p>
        </w:tc>
        <w:tc>
          <w:tcPr>
            <w:tcW w:w="1701"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21730</w:t>
            </w:r>
          </w:p>
        </w:tc>
        <w:tc>
          <w:tcPr>
            <w:tcW w:w="2807"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浓缩橙汁</w:t>
            </w:r>
          </w:p>
        </w:tc>
        <w:tc>
          <w:tcPr>
            <w:tcW w:w="1616" w:type="dxa"/>
            <w:vMerge w:val="continue"/>
            <w:vAlign w:val="center"/>
          </w:tcPr>
          <w:p>
            <w:pPr>
              <w:widowControl/>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6" w:type="dxa"/>
            <w:vMerge w:val="restart"/>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16</w:t>
            </w:r>
          </w:p>
        </w:tc>
        <w:tc>
          <w:tcPr>
            <w:tcW w:w="1843" w:type="dxa"/>
            <w:vMerge w:val="restart"/>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葡萄糖</w:t>
            </w:r>
            <w:r>
              <w:rPr>
                <w:rFonts w:ascii="宋体" w:hAnsi="宋体"/>
                <w:color w:val="000000"/>
                <w:kern w:val="0"/>
                <w:sz w:val="24"/>
              </w:rPr>
              <w:t>/</w:t>
            </w:r>
            <w:r>
              <w:rPr>
                <w:rFonts w:hint="eastAsia" w:ascii="宋体" w:hAnsi="宋体"/>
                <w:color w:val="000000"/>
                <w:kern w:val="0"/>
                <w:sz w:val="24"/>
              </w:rPr>
              <w:t>果糖</w:t>
            </w:r>
          </w:p>
        </w:tc>
        <w:tc>
          <w:tcPr>
            <w:tcW w:w="1701"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21730</w:t>
            </w:r>
          </w:p>
        </w:tc>
        <w:tc>
          <w:tcPr>
            <w:tcW w:w="2807"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浓缩橙汁</w:t>
            </w:r>
          </w:p>
        </w:tc>
        <w:tc>
          <w:tcPr>
            <w:tcW w:w="1616" w:type="dxa"/>
            <w:vMerge w:val="restart"/>
            <w:vAlign w:val="center"/>
          </w:tcPr>
          <w:p>
            <w:pPr>
              <w:widowControl/>
              <w:spacing w:line="360" w:lineRule="auto"/>
              <w:jc w:val="center"/>
              <w:rPr>
                <w:rFonts w:ascii="宋体" w:hAnsi="宋体"/>
                <w:color w:val="000000"/>
                <w:kern w:val="0"/>
                <w:sz w:val="24"/>
              </w:rPr>
            </w:pPr>
            <w:r>
              <w:rPr>
                <w:rFonts w:ascii="宋体" w:hAnsi="宋体"/>
                <w:color w:val="000000"/>
                <w:kern w:val="0"/>
                <w:sz w:val="24"/>
              </w:rPr>
              <w:t>GB/T 21730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6" w:type="dxa"/>
            <w:vMerge w:val="continue"/>
            <w:vAlign w:val="center"/>
          </w:tcPr>
          <w:p>
            <w:pPr>
              <w:widowControl/>
              <w:spacing w:line="360" w:lineRule="auto"/>
              <w:jc w:val="center"/>
              <w:rPr>
                <w:rFonts w:ascii="宋体" w:hAnsi="宋体"/>
                <w:color w:val="000000"/>
                <w:kern w:val="0"/>
                <w:sz w:val="24"/>
              </w:rPr>
            </w:pPr>
          </w:p>
        </w:tc>
        <w:tc>
          <w:tcPr>
            <w:tcW w:w="1843" w:type="dxa"/>
            <w:vMerge w:val="continue"/>
            <w:vAlign w:val="center"/>
          </w:tcPr>
          <w:p>
            <w:pPr>
              <w:widowControl/>
              <w:spacing w:line="360" w:lineRule="auto"/>
              <w:jc w:val="center"/>
              <w:rPr>
                <w:rFonts w:ascii="宋体" w:hAnsi="宋体"/>
                <w:color w:val="000000"/>
                <w:kern w:val="0"/>
                <w:sz w:val="24"/>
              </w:rPr>
            </w:pPr>
          </w:p>
        </w:tc>
        <w:tc>
          <w:tcPr>
            <w:tcW w:w="1701"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21731</w:t>
            </w:r>
          </w:p>
        </w:tc>
        <w:tc>
          <w:tcPr>
            <w:tcW w:w="2807"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橙汁及橙汁饮料</w:t>
            </w:r>
          </w:p>
        </w:tc>
        <w:tc>
          <w:tcPr>
            <w:tcW w:w="1616" w:type="dxa"/>
            <w:vMerge w:val="continue"/>
            <w:vAlign w:val="center"/>
          </w:tcPr>
          <w:p>
            <w:pPr>
              <w:widowControl/>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6" w:type="dxa"/>
            <w:vMerge w:val="restart"/>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17</w:t>
            </w:r>
          </w:p>
        </w:tc>
        <w:tc>
          <w:tcPr>
            <w:tcW w:w="1843" w:type="dxa"/>
            <w:vMerge w:val="restart"/>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蔗糖</w:t>
            </w:r>
          </w:p>
        </w:tc>
        <w:tc>
          <w:tcPr>
            <w:tcW w:w="1701"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21731</w:t>
            </w:r>
          </w:p>
        </w:tc>
        <w:tc>
          <w:tcPr>
            <w:tcW w:w="2807"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橙汁及橙汁饮料</w:t>
            </w:r>
          </w:p>
        </w:tc>
        <w:tc>
          <w:tcPr>
            <w:tcW w:w="1616" w:type="dxa"/>
            <w:vMerge w:val="restart"/>
            <w:vAlign w:val="center"/>
          </w:tcPr>
          <w:p>
            <w:pPr>
              <w:widowControl/>
              <w:spacing w:line="360" w:lineRule="auto"/>
              <w:jc w:val="center"/>
              <w:rPr>
                <w:rFonts w:ascii="宋体" w:hAnsi="宋体"/>
                <w:color w:val="000000"/>
                <w:kern w:val="0"/>
                <w:sz w:val="24"/>
              </w:rPr>
            </w:pPr>
            <w:r>
              <w:rPr>
                <w:rFonts w:ascii="宋体" w:hAnsi="宋体"/>
                <w:color w:val="000000"/>
                <w:kern w:val="0"/>
                <w:sz w:val="24"/>
              </w:rPr>
              <w:t>GB/T 21730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Merge w:val="continue"/>
            <w:vAlign w:val="center"/>
          </w:tcPr>
          <w:p>
            <w:pPr>
              <w:widowControl/>
              <w:spacing w:line="360" w:lineRule="auto"/>
              <w:jc w:val="center"/>
              <w:rPr>
                <w:rFonts w:ascii="宋体" w:hAnsi="宋体"/>
                <w:color w:val="000000"/>
                <w:kern w:val="0"/>
                <w:sz w:val="24"/>
              </w:rPr>
            </w:pPr>
          </w:p>
        </w:tc>
        <w:tc>
          <w:tcPr>
            <w:tcW w:w="1843" w:type="dxa"/>
            <w:vMerge w:val="continue"/>
            <w:vAlign w:val="center"/>
          </w:tcPr>
          <w:p>
            <w:pPr>
              <w:widowControl/>
              <w:spacing w:line="360" w:lineRule="auto"/>
              <w:jc w:val="center"/>
              <w:rPr>
                <w:rFonts w:ascii="宋体" w:hAnsi="宋体"/>
                <w:color w:val="000000"/>
                <w:kern w:val="0"/>
                <w:sz w:val="24"/>
              </w:rPr>
            </w:pPr>
          </w:p>
        </w:tc>
        <w:tc>
          <w:tcPr>
            <w:tcW w:w="1701"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21730</w:t>
            </w:r>
          </w:p>
        </w:tc>
        <w:tc>
          <w:tcPr>
            <w:tcW w:w="2807"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浓缩橙汁</w:t>
            </w:r>
          </w:p>
        </w:tc>
        <w:tc>
          <w:tcPr>
            <w:tcW w:w="1616" w:type="dxa"/>
            <w:vMerge w:val="continue"/>
            <w:vAlign w:val="center"/>
          </w:tcPr>
          <w:p>
            <w:pPr>
              <w:widowControl/>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6"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18</w:t>
            </w:r>
          </w:p>
        </w:tc>
        <w:tc>
          <w:tcPr>
            <w:tcW w:w="1843"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总酸</w:t>
            </w:r>
          </w:p>
        </w:tc>
        <w:tc>
          <w:tcPr>
            <w:tcW w:w="1701"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30884</w:t>
            </w:r>
          </w:p>
        </w:tc>
        <w:tc>
          <w:tcPr>
            <w:tcW w:w="2807"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苹果醋饮料</w:t>
            </w:r>
          </w:p>
        </w:tc>
        <w:tc>
          <w:tcPr>
            <w:tcW w:w="1616"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12456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6"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19</w:t>
            </w:r>
          </w:p>
        </w:tc>
        <w:tc>
          <w:tcPr>
            <w:tcW w:w="1843"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苹果酸</w:t>
            </w:r>
          </w:p>
        </w:tc>
        <w:tc>
          <w:tcPr>
            <w:tcW w:w="1701" w:type="dxa"/>
            <w:vMerge w:val="restart"/>
            <w:vAlign w:val="center"/>
          </w:tcPr>
          <w:p>
            <w:pPr>
              <w:widowControl/>
              <w:spacing w:line="360" w:lineRule="auto"/>
              <w:jc w:val="center"/>
              <w:rPr>
                <w:rFonts w:ascii="宋体" w:hAnsi="宋体"/>
                <w:color w:val="000000"/>
                <w:kern w:val="0"/>
                <w:sz w:val="24"/>
              </w:rPr>
            </w:pPr>
            <w:r>
              <w:rPr>
                <w:rFonts w:ascii="宋体" w:hAnsi="宋体"/>
                <w:color w:val="000000"/>
                <w:kern w:val="0"/>
                <w:sz w:val="24"/>
              </w:rPr>
              <w:t>GB/T 30884</w:t>
            </w:r>
          </w:p>
        </w:tc>
        <w:tc>
          <w:tcPr>
            <w:tcW w:w="2807" w:type="dxa"/>
            <w:vMerge w:val="restart"/>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苹果醋饮料</w:t>
            </w:r>
          </w:p>
        </w:tc>
        <w:tc>
          <w:tcPr>
            <w:tcW w:w="1616" w:type="dxa"/>
            <w:vMerge w:val="restart"/>
            <w:vAlign w:val="center"/>
          </w:tcPr>
          <w:p>
            <w:pPr>
              <w:widowControl/>
              <w:spacing w:line="360" w:lineRule="auto"/>
              <w:jc w:val="center"/>
              <w:rPr>
                <w:rFonts w:ascii="宋体" w:hAnsi="宋体"/>
                <w:color w:val="000000"/>
                <w:kern w:val="0"/>
                <w:sz w:val="24"/>
              </w:rPr>
            </w:pPr>
            <w:r>
              <w:rPr>
                <w:rFonts w:ascii="宋体" w:hAnsi="宋体"/>
                <w:color w:val="000000"/>
                <w:kern w:val="0"/>
                <w:sz w:val="24"/>
              </w:rPr>
              <w:t>GB 5009.157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20</w:t>
            </w:r>
          </w:p>
        </w:tc>
        <w:tc>
          <w:tcPr>
            <w:tcW w:w="1843"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柠檬酸</w:t>
            </w:r>
          </w:p>
        </w:tc>
        <w:tc>
          <w:tcPr>
            <w:tcW w:w="1701" w:type="dxa"/>
            <w:vMerge w:val="continue"/>
            <w:vAlign w:val="center"/>
          </w:tcPr>
          <w:p>
            <w:pPr>
              <w:widowControl/>
              <w:spacing w:line="360" w:lineRule="auto"/>
              <w:jc w:val="center"/>
              <w:rPr>
                <w:rFonts w:ascii="宋体" w:hAnsi="宋体"/>
                <w:color w:val="000000"/>
                <w:kern w:val="0"/>
                <w:sz w:val="24"/>
              </w:rPr>
            </w:pPr>
          </w:p>
        </w:tc>
        <w:tc>
          <w:tcPr>
            <w:tcW w:w="2807" w:type="dxa"/>
            <w:vMerge w:val="continue"/>
            <w:vAlign w:val="center"/>
          </w:tcPr>
          <w:p>
            <w:pPr>
              <w:widowControl/>
              <w:spacing w:line="360" w:lineRule="auto"/>
              <w:jc w:val="center"/>
              <w:rPr>
                <w:rFonts w:ascii="宋体" w:hAnsi="宋体"/>
                <w:color w:val="000000"/>
                <w:kern w:val="0"/>
                <w:sz w:val="24"/>
              </w:rPr>
            </w:pPr>
          </w:p>
        </w:tc>
        <w:tc>
          <w:tcPr>
            <w:tcW w:w="1616" w:type="dxa"/>
            <w:vMerge w:val="continue"/>
            <w:vAlign w:val="center"/>
          </w:tcPr>
          <w:p>
            <w:pPr>
              <w:widowControl/>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6"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21</w:t>
            </w:r>
          </w:p>
        </w:tc>
        <w:tc>
          <w:tcPr>
            <w:tcW w:w="1843"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乳酸</w:t>
            </w:r>
          </w:p>
        </w:tc>
        <w:tc>
          <w:tcPr>
            <w:tcW w:w="1701" w:type="dxa"/>
            <w:vMerge w:val="continue"/>
            <w:vAlign w:val="center"/>
          </w:tcPr>
          <w:p>
            <w:pPr>
              <w:widowControl/>
              <w:spacing w:line="360" w:lineRule="auto"/>
              <w:jc w:val="center"/>
              <w:rPr>
                <w:rFonts w:ascii="宋体" w:hAnsi="宋体"/>
                <w:color w:val="000000"/>
                <w:kern w:val="0"/>
                <w:sz w:val="24"/>
              </w:rPr>
            </w:pPr>
          </w:p>
        </w:tc>
        <w:tc>
          <w:tcPr>
            <w:tcW w:w="2807" w:type="dxa"/>
            <w:vMerge w:val="continue"/>
            <w:vAlign w:val="center"/>
          </w:tcPr>
          <w:p>
            <w:pPr>
              <w:widowControl/>
              <w:spacing w:line="360" w:lineRule="auto"/>
              <w:jc w:val="center"/>
              <w:rPr>
                <w:rFonts w:ascii="宋体" w:hAnsi="宋体"/>
                <w:color w:val="000000"/>
                <w:kern w:val="0"/>
                <w:sz w:val="24"/>
              </w:rPr>
            </w:pPr>
          </w:p>
        </w:tc>
        <w:tc>
          <w:tcPr>
            <w:tcW w:w="1616"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SN/T 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26"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22</w:t>
            </w:r>
          </w:p>
        </w:tc>
        <w:tc>
          <w:tcPr>
            <w:tcW w:w="1843"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游离矿酸</w:t>
            </w:r>
          </w:p>
        </w:tc>
        <w:tc>
          <w:tcPr>
            <w:tcW w:w="1701" w:type="dxa"/>
            <w:vMerge w:val="continue"/>
            <w:vAlign w:val="center"/>
          </w:tcPr>
          <w:p>
            <w:pPr>
              <w:widowControl/>
              <w:spacing w:line="360" w:lineRule="auto"/>
              <w:jc w:val="center"/>
              <w:rPr>
                <w:rFonts w:ascii="宋体" w:hAnsi="宋体"/>
                <w:color w:val="000000"/>
                <w:kern w:val="0"/>
                <w:sz w:val="24"/>
              </w:rPr>
            </w:pPr>
          </w:p>
        </w:tc>
        <w:tc>
          <w:tcPr>
            <w:tcW w:w="2807" w:type="dxa"/>
            <w:vMerge w:val="continue"/>
            <w:vAlign w:val="center"/>
          </w:tcPr>
          <w:p>
            <w:pPr>
              <w:widowControl/>
              <w:spacing w:line="360" w:lineRule="auto"/>
              <w:jc w:val="center"/>
              <w:rPr>
                <w:rFonts w:ascii="宋体" w:hAnsi="宋体"/>
                <w:color w:val="000000"/>
                <w:kern w:val="0"/>
                <w:sz w:val="24"/>
              </w:rPr>
            </w:pPr>
          </w:p>
        </w:tc>
        <w:tc>
          <w:tcPr>
            <w:tcW w:w="1616"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GB/T 5009.41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6"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23</w:t>
            </w:r>
          </w:p>
        </w:tc>
        <w:tc>
          <w:tcPr>
            <w:tcW w:w="1843"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铅</w:t>
            </w:r>
          </w:p>
        </w:tc>
        <w:tc>
          <w:tcPr>
            <w:tcW w:w="1701" w:type="dxa"/>
            <w:vAlign w:val="center"/>
          </w:tcPr>
          <w:p>
            <w:pPr>
              <w:widowControl/>
              <w:spacing w:line="360" w:lineRule="auto"/>
              <w:jc w:val="center"/>
              <w:rPr>
                <w:rFonts w:ascii="宋体" w:hAnsi="宋体"/>
                <w:color w:val="000000"/>
                <w:kern w:val="0"/>
                <w:sz w:val="24"/>
              </w:rPr>
            </w:pPr>
            <w:r>
              <w:fldChar w:fldCharType="begin"/>
            </w:r>
            <w:r>
              <w:instrText xml:space="preserve"> HYPERLINK "http://220.181.176.160/stdlinfo/servlet/com.sac.sacQuery.GjbzcxDetailServlet?std_code=GB%2019297-2003" </w:instrText>
            </w:r>
            <w:r>
              <w:fldChar w:fldCharType="separate"/>
            </w:r>
            <w:r>
              <w:rPr>
                <w:rFonts w:ascii="宋体" w:hAnsi="宋体"/>
                <w:color w:val="000000"/>
                <w:kern w:val="0"/>
                <w:sz w:val="24"/>
              </w:rPr>
              <w:t>GB 2762</w:t>
            </w:r>
            <w:r>
              <w:rPr>
                <w:rFonts w:ascii="宋体" w:hAnsi="宋体"/>
                <w:color w:val="000000"/>
                <w:kern w:val="0"/>
                <w:sz w:val="24"/>
              </w:rPr>
              <w:fldChar w:fldCharType="end"/>
            </w:r>
          </w:p>
        </w:tc>
        <w:tc>
          <w:tcPr>
            <w:tcW w:w="2807" w:type="dxa"/>
            <w:vAlign w:val="center"/>
          </w:tcPr>
          <w:p>
            <w:pPr>
              <w:widowControl/>
              <w:spacing w:line="360" w:lineRule="auto"/>
              <w:jc w:val="center"/>
              <w:rPr>
                <w:rFonts w:ascii="宋体" w:hAnsi="宋体"/>
                <w:color w:val="000000"/>
                <w:kern w:val="0"/>
                <w:sz w:val="24"/>
              </w:rPr>
            </w:pPr>
            <w:r>
              <w:rPr>
                <w:rFonts w:hint="eastAsia" w:ascii="宋体" w:hAnsi="宋体"/>
                <w:color w:val="000000"/>
                <w:sz w:val="24"/>
              </w:rPr>
              <w:t>食品安全国家标准食品中污染物限量</w:t>
            </w:r>
          </w:p>
        </w:tc>
        <w:tc>
          <w:tcPr>
            <w:tcW w:w="1616"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6"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24</w:t>
            </w:r>
          </w:p>
        </w:tc>
        <w:tc>
          <w:tcPr>
            <w:tcW w:w="1843"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锡</w:t>
            </w:r>
          </w:p>
        </w:tc>
        <w:tc>
          <w:tcPr>
            <w:tcW w:w="1701" w:type="dxa"/>
            <w:vAlign w:val="center"/>
          </w:tcPr>
          <w:p>
            <w:pPr>
              <w:widowControl/>
              <w:spacing w:line="360" w:lineRule="auto"/>
              <w:jc w:val="center"/>
              <w:rPr>
                <w:rFonts w:ascii="宋体" w:hAnsi="宋体"/>
                <w:color w:val="000000"/>
                <w:sz w:val="24"/>
              </w:rPr>
            </w:pPr>
            <w:r>
              <w:fldChar w:fldCharType="begin"/>
            </w:r>
            <w:r>
              <w:instrText xml:space="preserve"> HYPERLINK "http://220.181.176.160/stdlinfo/servlet/com.sac.sacQuery.GjbzcxDetailServlet?std_code=GB%2019297-2003" </w:instrText>
            </w:r>
            <w:r>
              <w:fldChar w:fldCharType="separate"/>
            </w:r>
            <w:r>
              <w:rPr>
                <w:rFonts w:ascii="宋体" w:hAnsi="宋体"/>
                <w:color w:val="000000"/>
                <w:kern w:val="0"/>
                <w:sz w:val="24"/>
              </w:rPr>
              <w:t>GB 2762</w:t>
            </w:r>
            <w:r>
              <w:rPr>
                <w:rFonts w:ascii="宋体" w:hAnsi="宋体"/>
                <w:color w:val="000000"/>
                <w:kern w:val="0"/>
                <w:sz w:val="24"/>
              </w:rPr>
              <w:fldChar w:fldCharType="end"/>
            </w:r>
          </w:p>
        </w:tc>
        <w:tc>
          <w:tcPr>
            <w:tcW w:w="2807" w:type="dxa"/>
            <w:vAlign w:val="center"/>
          </w:tcPr>
          <w:p>
            <w:pPr>
              <w:widowControl/>
              <w:spacing w:line="360" w:lineRule="auto"/>
              <w:jc w:val="center"/>
              <w:rPr>
                <w:rFonts w:ascii="宋体" w:hAnsi="宋体"/>
                <w:color w:val="000000"/>
                <w:sz w:val="24"/>
              </w:rPr>
            </w:pPr>
            <w:r>
              <w:rPr>
                <w:rFonts w:hint="eastAsia" w:ascii="宋体" w:hAnsi="宋体"/>
                <w:color w:val="000000"/>
                <w:sz w:val="24"/>
              </w:rPr>
              <w:t>食品安全国家标准食品中污染物限量</w:t>
            </w:r>
          </w:p>
        </w:tc>
        <w:tc>
          <w:tcPr>
            <w:tcW w:w="1616"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 5009.16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6"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25</w:t>
            </w:r>
          </w:p>
        </w:tc>
        <w:tc>
          <w:tcPr>
            <w:tcW w:w="1843"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锌、铜、铁总和</w:t>
            </w:r>
          </w:p>
        </w:tc>
        <w:tc>
          <w:tcPr>
            <w:tcW w:w="1701"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 7101</w:t>
            </w:r>
          </w:p>
          <w:p>
            <w:pPr>
              <w:widowControl/>
              <w:spacing w:line="360" w:lineRule="auto"/>
              <w:jc w:val="center"/>
              <w:rPr>
                <w:rFonts w:ascii="宋体" w:hAnsi="宋体"/>
                <w:sz w:val="24"/>
              </w:rPr>
            </w:pPr>
          </w:p>
        </w:tc>
        <w:tc>
          <w:tcPr>
            <w:tcW w:w="2807" w:type="dxa"/>
            <w:vAlign w:val="center"/>
          </w:tcPr>
          <w:p>
            <w:pPr>
              <w:widowControl/>
              <w:spacing w:line="360" w:lineRule="auto"/>
              <w:jc w:val="center"/>
              <w:rPr>
                <w:rFonts w:ascii="宋体" w:hAnsi="宋体"/>
                <w:color w:val="000000"/>
                <w:sz w:val="24"/>
              </w:rPr>
            </w:pPr>
            <w:r>
              <w:rPr>
                <w:rFonts w:hint="eastAsia" w:ascii="宋体" w:hAnsi="宋体"/>
                <w:color w:val="000000"/>
                <w:kern w:val="0"/>
                <w:sz w:val="24"/>
              </w:rPr>
              <w:t>食品安全国家标准饮料</w:t>
            </w:r>
          </w:p>
        </w:tc>
        <w:tc>
          <w:tcPr>
            <w:tcW w:w="1616"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 5009.1</w:t>
            </w:r>
            <w:r>
              <w:rPr>
                <w:rFonts w:hint="eastAsia" w:ascii="宋体" w:hAnsi="宋体"/>
                <w:color w:val="000000"/>
                <w:kern w:val="0"/>
                <w:sz w:val="24"/>
              </w:rPr>
              <w:t>3、</w:t>
            </w:r>
            <w:r>
              <w:rPr>
                <w:rFonts w:ascii="宋体" w:hAnsi="宋体"/>
                <w:color w:val="000000"/>
                <w:kern w:val="0"/>
                <w:sz w:val="24"/>
              </w:rPr>
              <w:t>GB 5009.1</w:t>
            </w:r>
            <w:r>
              <w:rPr>
                <w:rFonts w:hint="eastAsia" w:ascii="宋体" w:hAnsi="宋体"/>
                <w:color w:val="000000"/>
                <w:kern w:val="0"/>
                <w:sz w:val="24"/>
              </w:rPr>
              <w:t>4、</w:t>
            </w:r>
            <w:r>
              <w:rPr>
                <w:rFonts w:ascii="宋体" w:hAnsi="宋体"/>
                <w:color w:val="000000"/>
                <w:kern w:val="0"/>
                <w:sz w:val="24"/>
              </w:rPr>
              <w:t>GB 5009.</w:t>
            </w:r>
            <w:r>
              <w:rPr>
                <w:rFonts w:hint="eastAsia" w:ascii="宋体" w:hAnsi="宋体"/>
                <w:color w:val="000000"/>
                <w:kern w:val="0"/>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26</w:t>
            </w:r>
          </w:p>
        </w:tc>
        <w:tc>
          <w:tcPr>
            <w:tcW w:w="1843"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展青霉素</w:t>
            </w:r>
          </w:p>
        </w:tc>
        <w:tc>
          <w:tcPr>
            <w:tcW w:w="1701"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 2761</w:t>
            </w:r>
          </w:p>
        </w:tc>
        <w:tc>
          <w:tcPr>
            <w:tcW w:w="2807" w:type="dxa"/>
            <w:vAlign w:val="center"/>
          </w:tcPr>
          <w:p>
            <w:pPr>
              <w:widowControl/>
              <w:spacing w:line="360" w:lineRule="auto"/>
              <w:jc w:val="center"/>
              <w:rPr>
                <w:rFonts w:ascii="宋体" w:hAnsi="宋体"/>
                <w:color w:val="000000"/>
                <w:kern w:val="0"/>
                <w:sz w:val="24"/>
              </w:rPr>
            </w:pPr>
            <w:r>
              <w:rPr>
                <w:rFonts w:hint="eastAsia" w:ascii="宋体" w:hAnsi="宋体"/>
                <w:color w:val="000000"/>
                <w:sz w:val="24"/>
              </w:rPr>
              <w:t>食品安全国家标准食品中真菌毒素限量</w:t>
            </w:r>
          </w:p>
        </w:tc>
        <w:tc>
          <w:tcPr>
            <w:tcW w:w="1616"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 5009.185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26"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27</w:t>
            </w:r>
          </w:p>
        </w:tc>
        <w:tc>
          <w:tcPr>
            <w:tcW w:w="1843"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菌落总数</w:t>
            </w:r>
          </w:p>
        </w:tc>
        <w:tc>
          <w:tcPr>
            <w:tcW w:w="1701" w:type="dxa"/>
            <w:vMerge w:val="restart"/>
            <w:vAlign w:val="center"/>
          </w:tcPr>
          <w:p>
            <w:pPr>
              <w:widowControl/>
              <w:spacing w:line="360" w:lineRule="auto"/>
              <w:jc w:val="center"/>
              <w:rPr>
                <w:rFonts w:ascii="宋体" w:hAnsi="宋体"/>
                <w:color w:val="000000"/>
                <w:kern w:val="0"/>
                <w:sz w:val="24"/>
              </w:rPr>
            </w:pPr>
            <w:r>
              <w:rPr>
                <w:rFonts w:ascii="宋体" w:hAnsi="宋体"/>
                <w:color w:val="000000"/>
                <w:kern w:val="0"/>
                <w:sz w:val="24"/>
              </w:rPr>
              <w:t>GB 7101</w:t>
            </w:r>
          </w:p>
          <w:p>
            <w:pPr>
              <w:widowControl/>
              <w:spacing w:line="360" w:lineRule="auto"/>
              <w:jc w:val="center"/>
              <w:rPr>
                <w:rFonts w:ascii="宋体" w:hAnsi="宋体"/>
                <w:color w:val="000000"/>
                <w:sz w:val="24"/>
              </w:rPr>
            </w:pPr>
          </w:p>
          <w:p>
            <w:pPr>
              <w:widowControl/>
              <w:spacing w:line="360" w:lineRule="auto"/>
              <w:jc w:val="center"/>
              <w:rPr>
                <w:rFonts w:ascii="宋体" w:hAnsi="宋体"/>
                <w:color w:val="000000"/>
                <w:kern w:val="0"/>
                <w:sz w:val="24"/>
              </w:rPr>
            </w:pPr>
            <w:r>
              <w:rPr>
                <w:rFonts w:ascii="宋体" w:hAnsi="宋体"/>
                <w:color w:val="000000"/>
                <w:kern w:val="0"/>
                <w:sz w:val="24"/>
              </w:rPr>
              <w:t>GB17325</w:t>
            </w:r>
          </w:p>
        </w:tc>
        <w:tc>
          <w:tcPr>
            <w:tcW w:w="2807" w:type="dxa"/>
            <w:vMerge w:val="restart"/>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食品安全国家标准饮料</w:t>
            </w:r>
          </w:p>
          <w:p>
            <w:pPr>
              <w:widowControl/>
              <w:spacing w:line="360" w:lineRule="auto"/>
              <w:jc w:val="center"/>
              <w:rPr>
                <w:rFonts w:ascii="宋体" w:hAnsi="宋体"/>
                <w:color w:val="000000"/>
                <w:kern w:val="0"/>
                <w:sz w:val="24"/>
              </w:rPr>
            </w:pPr>
          </w:p>
          <w:p>
            <w:pPr>
              <w:widowControl/>
              <w:spacing w:line="360" w:lineRule="auto"/>
              <w:rPr>
                <w:rFonts w:ascii="宋体" w:hAnsi="宋体"/>
                <w:color w:val="000000"/>
                <w:kern w:val="0"/>
                <w:sz w:val="24"/>
              </w:rPr>
            </w:pPr>
            <w:r>
              <w:rPr>
                <w:rFonts w:hint="eastAsia" w:ascii="宋体" w:hAnsi="宋体"/>
                <w:color w:val="000000"/>
                <w:kern w:val="0"/>
                <w:sz w:val="24"/>
              </w:rPr>
              <w:t>食品安全国家标准食品工业用浓缩液（汁/浆）</w:t>
            </w:r>
          </w:p>
        </w:tc>
        <w:tc>
          <w:tcPr>
            <w:tcW w:w="1616" w:type="dxa"/>
            <w:shd w:val="clear" w:color="auto" w:fill="FFFFFF"/>
            <w:vAlign w:val="center"/>
          </w:tcPr>
          <w:p>
            <w:pPr>
              <w:widowControl/>
              <w:spacing w:line="360" w:lineRule="auto"/>
              <w:jc w:val="center"/>
              <w:rPr>
                <w:rFonts w:ascii="宋体" w:hAnsi="宋体"/>
                <w:color w:val="000000"/>
                <w:kern w:val="0"/>
                <w:sz w:val="24"/>
              </w:rPr>
            </w:pPr>
            <w:r>
              <w:rPr>
                <w:rFonts w:ascii="宋体" w:hAnsi="宋体"/>
                <w:color w:val="000000"/>
                <w:sz w:val="24"/>
              </w:rPr>
              <w:t>GB 4789.2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28</w:t>
            </w:r>
          </w:p>
        </w:tc>
        <w:tc>
          <w:tcPr>
            <w:tcW w:w="1843"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大肠菌群</w:t>
            </w:r>
          </w:p>
        </w:tc>
        <w:tc>
          <w:tcPr>
            <w:tcW w:w="1701" w:type="dxa"/>
            <w:vMerge w:val="continue"/>
            <w:vAlign w:val="center"/>
          </w:tcPr>
          <w:p>
            <w:pPr>
              <w:widowControl/>
              <w:spacing w:line="360" w:lineRule="auto"/>
              <w:jc w:val="center"/>
              <w:rPr>
                <w:rFonts w:ascii="宋体" w:hAnsi="宋体"/>
                <w:color w:val="000000"/>
                <w:kern w:val="0"/>
                <w:sz w:val="24"/>
              </w:rPr>
            </w:pPr>
          </w:p>
        </w:tc>
        <w:tc>
          <w:tcPr>
            <w:tcW w:w="2807" w:type="dxa"/>
            <w:vMerge w:val="continue"/>
            <w:vAlign w:val="center"/>
          </w:tcPr>
          <w:p>
            <w:pPr>
              <w:widowControl/>
              <w:spacing w:line="360" w:lineRule="auto"/>
              <w:jc w:val="center"/>
              <w:rPr>
                <w:rFonts w:ascii="宋体" w:hAnsi="宋体"/>
                <w:color w:val="000000"/>
                <w:kern w:val="0"/>
                <w:sz w:val="24"/>
              </w:rPr>
            </w:pPr>
          </w:p>
        </w:tc>
        <w:tc>
          <w:tcPr>
            <w:tcW w:w="1616" w:type="dxa"/>
            <w:shd w:val="clear" w:color="auto" w:fill="FFFFFF"/>
            <w:vAlign w:val="center"/>
          </w:tcPr>
          <w:p>
            <w:pPr>
              <w:widowControl/>
              <w:spacing w:line="360" w:lineRule="auto"/>
              <w:jc w:val="center"/>
              <w:rPr>
                <w:rFonts w:ascii="宋体" w:hAnsi="宋体"/>
                <w:color w:val="000000"/>
                <w:sz w:val="24"/>
              </w:rPr>
            </w:pPr>
            <w:r>
              <w:rPr>
                <w:rFonts w:ascii="宋体" w:hAnsi="宋体"/>
                <w:color w:val="000000"/>
                <w:sz w:val="24"/>
              </w:rPr>
              <w:t>GB 4789.3</w:t>
            </w:r>
          </w:p>
          <w:p>
            <w:pPr>
              <w:widowControl/>
              <w:spacing w:line="360" w:lineRule="auto"/>
              <w:jc w:val="center"/>
              <w:rPr>
                <w:rFonts w:ascii="宋体" w:hAnsi="宋体"/>
                <w:color w:val="000000"/>
                <w:kern w:val="0"/>
                <w:sz w:val="24"/>
              </w:rPr>
            </w:pPr>
            <w:r>
              <w:rPr>
                <w:rFonts w:hint="eastAsia" w:ascii="宋体" w:hAnsi="宋体"/>
                <w:color w:val="000000"/>
                <w:sz w:val="24"/>
              </w:rPr>
              <w:t>平板计数法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6"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29</w:t>
            </w:r>
          </w:p>
        </w:tc>
        <w:tc>
          <w:tcPr>
            <w:tcW w:w="1843"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霉菌</w:t>
            </w:r>
          </w:p>
        </w:tc>
        <w:tc>
          <w:tcPr>
            <w:tcW w:w="1701" w:type="dxa"/>
            <w:vMerge w:val="continue"/>
            <w:vAlign w:val="center"/>
          </w:tcPr>
          <w:p>
            <w:pPr>
              <w:widowControl/>
              <w:spacing w:line="360" w:lineRule="auto"/>
              <w:jc w:val="center"/>
              <w:rPr>
                <w:rFonts w:ascii="宋体" w:hAnsi="宋体"/>
                <w:color w:val="000000"/>
                <w:kern w:val="0"/>
                <w:sz w:val="24"/>
              </w:rPr>
            </w:pPr>
          </w:p>
        </w:tc>
        <w:tc>
          <w:tcPr>
            <w:tcW w:w="2807" w:type="dxa"/>
            <w:vMerge w:val="continue"/>
            <w:vAlign w:val="center"/>
          </w:tcPr>
          <w:p>
            <w:pPr>
              <w:widowControl/>
              <w:spacing w:line="360" w:lineRule="auto"/>
              <w:jc w:val="center"/>
              <w:rPr>
                <w:rFonts w:ascii="宋体" w:hAnsi="宋体"/>
                <w:color w:val="000000"/>
                <w:kern w:val="0"/>
                <w:sz w:val="24"/>
              </w:rPr>
            </w:pPr>
          </w:p>
        </w:tc>
        <w:tc>
          <w:tcPr>
            <w:tcW w:w="1616" w:type="dxa"/>
            <w:vMerge w:val="restart"/>
            <w:shd w:val="clear" w:color="auto" w:fill="FFFFFF"/>
            <w:vAlign w:val="center"/>
          </w:tcPr>
          <w:p>
            <w:pPr>
              <w:widowControl/>
              <w:spacing w:line="360" w:lineRule="auto"/>
              <w:jc w:val="center"/>
              <w:rPr>
                <w:rFonts w:ascii="宋体" w:hAnsi="宋体"/>
                <w:color w:val="000000"/>
                <w:kern w:val="0"/>
                <w:sz w:val="24"/>
              </w:rPr>
            </w:pPr>
            <w:r>
              <w:rPr>
                <w:rFonts w:ascii="宋体" w:hAnsi="宋体"/>
                <w:color w:val="000000"/>
                <w:sz w:val="24"/>
              </w:rPr>
              <w:t>GB 4789.15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26"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30</w:t>
            </w:r>
          </w:p>
        </w:tc>
        <w:tc>
          <w:tcPr>
            <w:tcW w:w="1843"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酵母菌</w:t>
            </w:r>
          </w:p>
        </w:tc>
        <w:tc>
          <w:tcPr>
            <w:tcW w:w="1701" w:type="dxa"/>
            <w:vMerge w:val="continue"/>
            <w:vAlign w:val="center"/>
          </w:tcPr>
          <w:p>
            <w:pPr>
              <w:widowControl/>
              <w:spacing w:line="360" w:lineRule="auto"/>
              <w:jc w:val="center"/>
              <w:rPr>
                <w:rFonts w:ascii="宋体" w:hAnsi="宋体"/>
                <w:color w:val="000000"/>
                <w:kern w:val="0"/>
                <w:sz w:val="24"/>
              </w:rPr>
            </w:pPr>
          </w:p>
        </w:tc>
        <w:tc>
          <w:tcPr>
            <w:tcW w:w="2807" w:type="dxa"/>
            <w:vMerge w:val="continue"/>
            <w:vAlign w:val="center"/>
          </w:tcPr>
          <w:p>
            <w:pPr>
              <w:widowControl/>
              <w:spacing w:line="360" w:lineRule="auto"/>
              <w:jc w:val="center"/>
              <w:rPr>
                <w:rFonts w:ascii="宋体" w:hAnsi="宋体"/>
                <w:color w:val="000000"/>
                <w:kern w:val="0"/>
                <w:sz w:val="24"/>
              </w:rPr>
            </w:pPr>
          </w:p>
        </w:tc>
        <w:tc>
          <w:tcPr>
            <w:tcW w:w="1616" w:type="dxa"/>
            <w:vMerge w:val="continue"/>
            <w:vAlign w:val="center"/>
          </w:tcPr>
          <w:p>
            <w:pPr>
              <w:widowControl/>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26"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31</w:t>
            </w:r>
          </w:p>
        </w:tc>
        <w:tc>
          <w:tcPr>
            <w:tcW w:w="1843"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商业无菌</w:t>
            </w:r>
          </w:p>
        </w:tc>
        <w:tc>
          <w:tcPr>
            <w:tcW w:w="1701" w:type="dxa"/>
            <w:vMerge w:val="continue"/>
            <w:vAlign w:val="center"/>
          </w:tcPr>
          <w:p>
            <w:pPr>
              <w:widowControl/>
              <w:spacing w:line="360" w:lineRule="auto"/>
              <w:jc w:val="center"/>
              <w:rPr>
                <w:rFonts w:ascii="宋体" w:hAnsi="宋体"/>
                <w:color w:val="000000"/>
                <w:kern w:val="0"/>
                <w:sz w:val="24"/>
              </w:rPr>
            </w:pPr>
          </w:p>
        </w:tc>
        <w:tc>
          <w:tcPr>
            <w:tcW w:w="2807" w:type="dxa"/>
            <w:vMerge w:val="continue"/>
            <w:vAlign w:val="center"/>
          </w:tcPr>
          <w:p>
            <w:pPr>
              <w:widowControl/>
              <w:spacing w:line="360" w:lineRule="auto"/>
              <w:jc w:val="center"/>
              <w:rPr>
                <w:rFonts w:ascii="宋体" w:hAnsi="宋体"/>
                <w:color w:val="000000"/>
                <w:kern w:val="0"/>
                <w:sz w:val="24"/>
              </w:rPr>
            </w:pPr>
          </w:p>
        </w:tc>
        <w:tc>
          <w:tcPr>
            <w:tcW w:w="1616"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 4789.26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32</w:t>
            </w:r>
          </w:p>
        </w:tc>
        <w:tc>
          <w:tcPr>
            <w:tcW w:w="1843"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沙门氏菌</w:t>
            </w:r>
          </w:p>
        </w:tc>
        <w:tc>
          <w:tcPr>
            <w:tcW w:w="1701" w:type="dxa"/>
            <w:vMerge w:val="restart"/>
            <w:vAlign w:val="center"/>
          </w:tcPr>
          <w:p>
            <w:pPr>
              <w:widowControl/>
              <w:spacing w:line="360" w:lineRule="auto"/>
              <w:jc w:val="center"/>
              <w:rPr>
                <w:rFonts w:ascii="宋体" w:hAnsi="宋体"/>
                <w:color w:val="000000"/>
                <w:kern w:val="0"/>
                <w:sz w:val="24"/>
              </w:rPr>
            </w:pPr>
            <w:r>
              <w:rPr>
                <w:rFonts w:ascii="宋体" w:hAnsi="宋体"/>
                <w:color w:val="000000"/>
                <w:kern w:val="0"/>
                <w:sz w:val="24"/>
              </w:rPr>
              <w:t>GB 29921</w:t>
            </w:r>
          </w:p>
        </w:tc>
        <w:tc>
          <w:tcPr>
            <w:tcW w:w="2807" w:type="dxa"/>
            <w:vMerge w:val="restart"/>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食品安全国家标准食品中致病菌限量</w:t>
            </w:r>
          </w:p>
        </w:tc>
        <w:tc>
          <w:tcPr>
            <w:tcW w:w="1616"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 4789.4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6"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33</w:t>
            </w:r>
          </w:p>
        </w:tc>
        <w:tc>
          <w:tcPr>
            <w:tcW w:w="1843"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金黄色葡萄球菌</w:t>
            </w:r>
          </w:p>
        </w:tc>
        <w:tc>
          <w:tcPr>
            <w:tcW w:w="1701" w:type="dxa"/>
            <w:vMerge w:val="continue"/>
            <w:vAlign w:val="center"/>
          </w:tcPr>
          <w:p>
            <w:pPr>
              <w:widowControl/>
              <w:spacing w:line="360" w:lineRule="auto"/>
              <w:jc w:val="center"/>
              <w:rPr>
                <w:rFonts w:ascii="宋体" w:hAnsi="宋体"/>
                <w:color w:val="000000"/>
                <w:kern w:val="0"/>
                <w:sz w:val="24"/>
              </w:rPr>
            </w:pPr>
          </w:p>
        </w:tc>
        <w:tc>
          <w:tcPr>
            <w:tcW w:w="2807" w:type="dxa"/>
            <w:vMerge w:val="continue"/>
            <w:vAlign w:val="center"/>
          </w:tcPr>
          <w:p>
            <w:pPr>
              <w:widowControl/>
              <w:spacing w:line="360" w:lineRule="auto"/>
              <w:jc w:val="center"/>
              <w:rPr>
                <w:rFonts w:ascii="宋体" w:hAnsi="宋体"/>
                <w:color w:val="000000"/>
                <w:kern w:val="0"/>
                <w:sz w:val="24"/>
              </w:rPr>
            </w:pPr>
          </w:p>
        </w:tc>
        <w:tc>
          <w:tcPr>
            <w:tcW w:w="1616"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 4789.10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6"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34</w:t>
            </w:r>
          </w:p>
        </w:tc>
        <w:tc>
          <w:tcPr>
            <w:tcW w:w="1843"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食品添加剂</w:t>
            </w:r>
          </w:p>
        </w:tc>
        <w:tc>
          <w:tcPr>
            <w:tcW w:w="1701"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 2760</w:t>
            </w:r>
          </w:p>
        </w:tc>
        <w:tc>
          <w:tcPr>
            <w:tcW w:w="2807" w:type="dxa"/>
            <w:vAlign w:val="center"/>
          </w:tcPr>
          <w:p>
            <w:pPr>
              <w:widowControl/>
              <w:spacing w:line="360" w:lineRule="auto"/>
              <w:jc w:val="center"/>
              <w:rPr>
                <w:rFonts w:ascii="宋体" w:hAnsi="宋体"/>
                <w:color w:val="000000"/>
                <w:kern w:val="0"/>
                <w:sz w:val="24"/>
              </w:rPr>
            </w:pPr>
            <w:r>
              <w:rPr>
                <w:rFonts w:hint="eastAsia" w:ascii="宋体" w:hAnsi="宋体"/>
                <w:color w:val="000000"/>
                <w:sz w:val="24"/>
              </w:rPr>
              <w:t>食品安全国家标准</w:t>
            </w:r>
            <w:r>
              <w:rPr>
                <w:rFonts w:hint="eastAsia" w:ascii="宋体" w:hAnsi="宋体"/>
                <w:color w:val="000000"/>
                <w:kern w:val="0"/>
                <w:sz w:val="24"/>
              </w:rPr>
              <w:t>食品添加剂使用标准</w:t>
            </w:r>
          </w:p>
        </w:tc>
        <w:tc>
          <w:tcPr>
            <w:tcW w:w="1616" w:type="dxa"/>
            <w:vAlign w:val="center"/>
          </w:tcPr>
          <w:p>
            <w:pPr>
              <w:widowControl/>
              <w:spacing w:line="360" w:lineRule="auto"/>
              <w:jc w:val="center"/>
              <w:rPr>
                <w:rFonts w:ascii="宋体" w:hAnsi="宋体"/>
                <w:color w:val="000000"/>
                <w:kern w:val="0"/>
                <w:sz w:val="24"/>
              </w:rPr>
            </w:pPr>
            <w:r>
              <w:rPr>
                <w:rFonts w:hint="eastAsia" w:ascii="宋体" w:hAnsi="宋体"/>
                <w:color w:val="000000"/>
                <w:sz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6"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35</w:t>
            </w:r>
          </w:p>
        </w:tc>
        <w:tc>
          <w:tcPr>
            <w:tcW w:w="1843"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营养强化剂</w:t>
            </w:r>
          </w:p>
        </w:tc>
        <w:tc>
          <w:tcPr>
            <w:tcW w:w="1701"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 xml:space="preserve"> GB 14880</w:t>
            </w:r>
          </w:p>
        </w:tc>
        <w:tc>
          <w:tcPr>
            <w:tcW w:w="2807"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食品安全国家标准食品营养强化剂</w:t>
            </w:r>
            <w:r>
              <w:rPr>
                <w:rFonts w:hint="eastAsia" w:ascii="宋体" w:hAnsi="宋体"/>
                <w:color w:val="000000"/>
                <w:sz w:val="24"/>
              </w:rPr>
              <w:t>使用</w:t>
            </w:r>
            <w:r>
              <w:rPr>
                <w:rFonts w:hint="eastAsia" w:ascii="宋体" w:hAnsi="宋体"/>
                <w:color w:val="000000"/>
                <w:kern w:val="0"/>
                <w:sz w:val="24"/>
              </w:rPr>
              <w:t>标准</w:t>
            </w:r>
          </w:p>
        </w:tc>
        <w:tc>
          <w:tcPr>
            <w:tcW w:w="1616"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6" w:type="dxa"/>
            <w:vMerge w:val="restart"/>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36</w:t>
            </w:r>
          </w:p>
        </w:tc>
        <w:tc>
          <w:tcPr>
            <w:tcW w:w="1843" w:type="dxa"/>
            <w:vMerge w:val="restart"/>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标签</w:t>
            </w:r>
          </w:p>
        </w:tc>
        <w:tc>
          <w:tcPr>
            <w:tcW w:w="1701"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 7718</w:t>
            </w:r>
          </w:p>
        </w:tc>
        <w:tc>
          <w:tcPr>
            <w:tcW w:w="2807"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食品安全国家标准预包装食品标签通则</w:t>
            </w:r>
          </w:p>
        </w:tc>
        <w:tc>
          <w:tcPr>
            <w:tcW w:w="1616" w:type="dxa"/>
            <w:vMerge w:val="restart"/>
            <w:vAlign w:val="center"/>
          </w:tcPr>
          <w:p>
            <w:pPr>
              <w:widowControl/>
              <w:spacing w:line="360" w:lineRule="auto"/>
              <w:jc w:val="center"/>
              <w:rPr>
                <w:rFonts w:ascii="宋体" w:hAnsi="宋体"/>
                <w:color w:val="000000"/>
                <w:kern w:val="0"/>
                <w:sz w:val="24"/>
              </w:rPr>
            </w:pPr>
            <w:r>
              <w:rPr>
                <w:rFonts w:ascii="宋体" w:hAnsi="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6" w:type="dxa"/>
            <w:vMerge w:val="continue"/>
            <w:vAlign w:val="center"/>
          </w:tcPr>
          <w:p>
            <w:pPr>
              <w:widowControl/>
              <w:spacing w:line="360" w:lineRule="auto"/>
              <w:jc w:val="center"/>
              <w:rPr>
                <w:rFonts w:ascii="宋体" w:hAnsi="宋体"/>
                <w:color w:val="000000"/>
                <w:kern w:val="0"/>
                <w:sz w:val="24"/>
              </w:rPr>
            </w:pPr>
          </w:p>
        </w:tc>
        <w:tc>
          <w:tcPr>
            <w:tcW w:w="1843" w:type="dxa"/>
            <w:vMerge w:val="continue"/>
            <w:vAlign w:val="center"/>
          </w:tcPr>
          <w:p>
            <w:pPr>
              <w:widowControl/>
              <w:spacing w:line="360" w:lineRule="auto"/>
              <w:jc w:val="center"/>
              <w:rPr>
                <w:rFonts w:ascii="宋体" w:hAnsi="宋体"/>
                <w:color w:val="000000"/>
                <w:kern w:val="0"/>
                <w:sz w:val="24"/>
              </w:rPr>
            </w:pPr>
          </w:p>
        </w:tc>
        <w:tc>
          <w:tcPr>
            <w:tcW w:w="1701" w:type="dxa"/>
            <w:vAlign w:val="center"/>
          </w:tcPr>
          <w:p>
            <w:pPr>
              <w:widowControl/>
              <w:spacing w:line="360" w:lineRule="auto"/>
              <w:jc w:val="center"/>
              <w:rPr>
                <w:rFonts w:ascii="宋体" w:hAnsi="宋体"/>
                <w:color w:val="000000"/>
                <w:kern w:val="0"/>
                <w:sz w:val="24"/>
              </w:rPr>
            </w:pPr>
            <w:r>
              <w:rPr>
                <w:rFonts w:ascii="宋体" w:hAnsi="宋体"/>
                <w:color w:val="000000"/>
                <w:kern w:val="0"/>
                <w:sz w:val="24"/>
              </w:rPr>
              <w:t>GB 28050</w:t>
            </w:r>
          </w:p>
        </w:tc>
        <w:tc>
          <w:tcPr>
            <w:tcW w:w="2807" w:type="dxa"/>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食品安全国家标准预包装食品营养标签通则</w:t>
            </w:r>
          </w:p>
        </w:tc>
        <w:tc>
          <w:tcPr>
            <w:tcW w:w="1616" w:type="dxa"/>
            <w:vMerge w:val="continue"/>
            <w:vAlign w:val="center"/>
          </w:tcPr>
          <w:p>
            <w:pPr>
              <w:widowControl/>
              <w:spacing w:line="360" w:lineRule="auto"/>
              <w:jc w:val="center"/>
              <w:rPr>
                <w:rFonts w:ascii="宋体" w:hAnsi="宋体"/>
                <w:color w:val="000000"/>
                <w:kern w:val="0"/>
                <w:sz w:val="24"/>
              </w:rPr>
            </w:pPr>
          </w:p>
        </w:tc>
      </w:tr>
    </w:tbl>
    <w:p>
      <w:pPr>
        <w:pStyle w:val="27"/>
        <w:spacing w:line="360" w:lineRule="auto"/>
        <w:jc w:val="left"/>
        <w:rPr>
          <w:rFonts w:ascii="宋体" w:hAnsi="宋体" w:eastAsia="宋体"/>
          <w:b w:val="0"/>
          <w:sz w:val="24"/>
          <w:szCs w:val="24"/>
        </w:rPr>
      </w:pPr>
    </w:p>
    <w:p>
      <w:pPr>
        <w:pStyle w:val="27"/>
        <w:spacing w:line="360" w:lineRule="auto"/>
        <w:jc w:val="left"/>
        <w:rPr>
          <w:rFonts w:ascii="宋体" w:hAnsi="宋体" w:eastAsia="宋体"/>
          <w:b w:val="0"/>
          <w:sz w:val="24"/>
          <w:szCs w:val="24"/>
        </w:rPr>
      </w:pPr>
    </w:p>
    <w:p>
      <w:pPr>
        <w:widowControl/>
        <w:jc w:val="left"/>
        <w:rPr>
          <w:rFonts w:ascii="宋体" w:hAnsi="宋体" w:cstheme="minorBidi"/>
          <w:bCs/>
          <w:color w:val="000000"/>
          <w:kern w:val="0"/>
          <w:sz w:val="24"/>
        </w:rPr>
      </w:pPr>
      <w:r>
        <w:rPr>
          <w:rFonts w:ascii="宋体" w:hAnsi="宋体"/>
          <w:b/>
          <w:sz w:val="24"/>
        </w:rPr>
        <w:br w:type="page"/>
      </w:r>
    </w:p>
    <w:p>
      <w:pPr>
        <w:pStyle w:val="27"/>
        <w:spacing w:line="360" w:lineRule="auto"/>
        <w:jc w:val="left"/>
        <w:rPr>
          <w:rFonts w:ascii="宋体" w:hAnsi="宋体" w:eastAsia="宋体"/>
          <w:b w:val="0"/>
          <w:sz w:val="24"/>
          <w:szCs w:val="24"/>
        </w:rPr>
      </w:pPr>
      <w:r>
        <w:rPr>
          <w:rFonts w:hint="eastAsia" w:ascii="宋体" w:hAnsi="宋体" w:eastAsia="宋体"/>
          <w:b w:val="0"/>
          <w:sz w:val="24"/>
          <w:szCs w:val="24"/>
        </w:rPr>
        <w:t>附</w:t>
      </w:r>
      <w:r>
        <w:rPr>
          <w:rFonts w:ascii="宋体" w:hAnsi="宋体" w:eastAsia="宋体"/>
          <w:b w:val="0"/>
          <w:sz w:val="24"/>
          <w:szCs w:val="24"/>
        </w:rPr>
        <w:t>9</w:t>
      </w:r>
    </w:p>
    <w:p>
      <w:pPr>
        <w:pStyle w:val="27"/>
        <w:spacing w:line="360" w:lineRule="auto"/>
        <w:jc w:val="left"/>
        <w:rPr>
          <w:rFonts w:ascii="宋体" w:hAnsi="宋体" w:eastAsia="宋体"/>
          <w:bCs w:val="0"/>
          <w:sz w:val="24"/>
          <w:szCs w:val="24"/>
        </w:rPr>
      </w:pPr>
    </w:p>
    <w:p>
      <w:pPr>
        <w:pStyle w:val="27"/>
        <w:spacing w:line="360" w:lineRule="auto"/>
        <w:rPr>
          <w:rFonts w:ascii="宋体" w:hAnsi="宋体" w:eastAsia="宋体"/>
          <w:b w:val="0"/>
          <w:sz w:val="24"/>
          <w:szCs w:val="24"/>
        </w:rPr>
      </w:pPr>
      <w:r>
        <w:rPr>
          <w:rFonts w:ascii="宋体" w:hAnsi="宋体" w:eastAsia="宋体"/>
          <w:b w:val="0"/>
          <w:sz w:val="24"/>
          <w:szCs w:val="24"/>
        </w:rPr>
        <w:t>蛋白饮料生产涉及的主要标准</w:t>
      </w:r>
    </w:p>
    <w:p>
      <w:pPr>
        <w:pStyle w:val="27"/>
        <w:spacing w:line="360" w:lineRule="auto"/>
        <w:rPr>
          <w:rFonts w:ascii="宋体" w:hAnsi="宋体" w:eastAsia="宋体"/>
          <w:sz w:val="24"/>
          <w:szCs w:val="24"/>
        </w:rPr>
      </w:pPr>
    </w:p>
    <w:tbl>
      <w:tblPr>
        <w:tblStyle w:val="13"/>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780"/>
        <w:gridCol w:w="6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771" w:type="dxa"/>
            <w:shd w:val="clear" w:color="auto" w:fill="auto"/>
            <w:vAlign w:val="center"/>
          </w:tcPr>
          <w:p>
            <w:pPr>
              <w:adjustRightInd w:val="0"/>
              <w:snapToGrid w:val="0"/>
              <w:spacing w:line="360" w:lineRule="auto"/>
              <w:jc w:val="center"/>
              <w:rPr>
                <w:rFonts w:ascii="宋体" w:hAnsi="宋体"/>
                <w:b/>
                <w:color w:val="000000"/>
                <w:kern w:val="0"/>
                <w:sz w:val="24"/>
              </w:rPr>
            </w:pPr>
            <w:r>
              <w:rPr>
                <w:rFonts w:hint="eastAsia" w:ascii="宋体" w:hAnsi="宋体"/>
                <w:b/>
                <w:color w:val="000000"/>
                <w:kern w:val="0"/>
                <w:sz w:val="24"/>
              </w:rPr>
              <w:t>序号</w:t>
            </w:r>
          </w:p>
        </w:tc>
        <w:tc>
          <w:tcPr>
            <w:tcW w:w="1780" w:type="dxa"/>
            <w:shd w:val="clear" w:color="000000" w:fill="FFFFFF"/>
            <w:vAlign w:val="center"/>
          </w:tcPr>
          <w:p>
            <w:pPr>
              <w:adjustRightInd w:val="0"/>
              <w:snapToGrid w:val="0"/>
              <w:spacing w:line="360" w:lineRule="auto"/>
              <w:jc w:val="center"/>
              <w:rPr>
                <w:rFonts w:ascii="宋体" w:hAnsi="宋体"/>
                <w:b/>
                <w:color w:val="000000"/>
                <w:kern w:val="0"/>
                <w:sz w:val="24"/>
              </w:rPr>
            </w:pPr>
            <w:r>
              <w:rPr>
                <w:rFonts w:hint="eastAsia" w:ascii="宋体" w:hAnsi="宋体"/>
                <w:b/>
                <w:color w:val="000000"/>
                <w:kern w:val="0"/>
                <w:sz w:val="24"/>
              </w:rPr>
              <w:t>标准号</w:t>
            </w:r>
          </w:p>
        </w:tc>
        <w:tc>
          <w:tcPr>
            <w:tcW w:w="6024" w:type="dxa"/>
            <w:shd w:val="clear" w:color="000000" w:fill="FFFFFF"/>
            <w:vAlign w:val="center"/>
          </w:tcPr>
          <w:p>
            <w:pPr>
              <w:adjustRightInd w:val="0"/>
              <w:snapToGrid w:val="0"/>
              <w:spacing w:line="360" w:lineRule="auto"/>
              <w:jc w:val="center"/>
              <w:rPr>
                <w:rFonts w:ascii="宋体" w:hAnsi="宋体"/>
                <w:b/>
                <w:color w:val="000000"/>
                <w:kern w:val="0"/>
                <w:sz w:val="24"/>
              </w:rPr>
            </w:pPr>
            <w:r>
              <w:rPr>
                <w:rFonts w:hint="eastAsia" w:ascii="宋体" w:hAnsi="宋体"/>
                <w:b/>
                <w:color w:val="000000"/>
                <w:kern w:val="0"/>
                <w:sz w:val="24"/>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w:t>
            </w:r>
          </w:p>
        </w:tc>
        <w:tc>
          <w:tcPr>
            <w:tcW w:w="1780"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w:t>
            </w:r>
            <w:r>
              <w:rPr>
                <w:rFonts w:hint="eastAsia" w:ascii="宋体" w:hAnsi="宋体"/>
                <w:color w:val="000000"/>
                <w:kern w:val="0"/>
                <w:sz w:val="24"/>
              </w:rPr>
              <w:t>/T</w:t>
            </w:r>
            <w:r>
              <w:rPr>
                <w:rFonts w:ascii="宋体" w:hAnsi="宋体"/>
                <w:color w:val="000000"/>
                <w:kern w:val="0"/>
                <w:sz w:val="24"/>
              </w:rPr>
              <w:t xml:space="preserve"> 10789</w:t>
            </w:r>
          </w:p>
        </w:tc>
        <w:tc>
          <w:tcPr>
            <w:tcW w:w="6024"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饮料通则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2</w:t>
            </w:r>
          </w:p>
        </w:tc>
        <w:tc>
          <w:tcPr>
            <w:tcW w:w="1780" w:type="dxa"/>
            <w:shd w:val="clear" w:color="auto" w:fill="FFFFFF"/>
            <w:vAlign w:val="center"/>
          </w:tcPr>
          <w:p>
            <w:pPr>
              <w:spacing w:line="360" w:lineRule="auto"/>
              <w:jc w:val="center"/>
              <w:rPr>
                <w:rFonts w:ascii="宋体" w:hAnsi="宋体"/>
                <w:color w:val="000000"/>
                <w:kern w:val="0"/>
                <w:sz w:val="24"/>
              </w:rPr>
            </w:pPr>
            <w:r>
              <w:rPr>
                <w:rFonts w:ascii="宋体" w:hAnsi="宋体"/>
                <w:color w:val="000000"/>
                <w:sz w:val="24"/>
              </w:rPr>
              <w:t>GB 7101</w:t>
            </w:r>
          </w:p>
        </w:tc>
        <w:tc>
          <w:tcPr>
            <w:tcW w:w="6024" w:type="dxa"/>
            <w:shd w:val="clear" w:color="auto" w:fill="FFFFFF"/>
            <w:vAlign w:val="center"/>
          </w:tcPr>
          <w:p>
            <w:pPr>
              <w:spacing w:line="360" w:lineRule="auto"/>
              <w:jc w:val="center"/>
              <w:rPr>
                <w:rFonts w:ascii="宋体" w:hAnsi="宋体"/>
                <w:color w:val="000000"/>
                <w:kern w:val="0"/>
                <w:sz w:val="24"/>
              </w:rPr>
            </w:pPr>
            <w:r>
              <w:rPr>
                <w:rFonts w:hint="eastAsia" w:ascii="宋体" w:hAnsi="宋体"/>
                <w:color w:val="000000"/>
                <w:sz w:val="24"/>
              </w:rPr>
              <w:t>食品安全国家标准饮料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3</w:t>
            </w:r>
          </w:p>
        </w:tc>
        <w:tc>
          <w:tcPr>
            <w:tcW w:w="1780"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12695</w:t>
            </w:r>
          </w:p>
        </w:tc>
        <w:tc>
          <w:tcPr>
            <w:tcW w:w="6024"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食品安全国家标准饮料生产卫生规范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4</w:t>
            </w:r>
          </w:p>
        </w:tc>
        <w:tc>
          <w:tcPr>
            <w:tcW w:w="1780"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5749</w:t>
            </w:r>
          </w:p>
        </w:tc>
        <w:tc>
          <w:tcPr>
            <w:tcW w:w="6024"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生活饮用水卫生标准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5</w:t>
            </w:r>
          </w:p>
        </w:tc>
        <w:tc>
          <w:tcPr>
            <w:tcW w:w="1780" w:type="dxa"/>
            <w:shd w:val="clear" w:color="auto" w:fill="FFFFFF"/>
            <w:vAlign w:val="center"/>
          </w:tcPr>
          <w:p>
            <w:pPr>
              <w:spacing w:line="360" w:lineRule="auto"/>
              <w:jc w:val="center"/>
              <w:rPr>
                <w:rFonts w:ascii="宋体" w:hAnsi="宋体"/>
                <w:color w:val="000000"/>
                <w:kern w:val="0"/>
                <w:sz w:val="24"/>
              </w:rPr>
            </w:pPr>
            <w:r>
              <w:rPr>
                <w:rFonts w:ascii="宋体" w:hAnsi="宋体"/>
                <w:color w:val="000000"/>
                <w:kern w:val="0"/>
                <w:sz w:val="24"/>
              </w:rPr>
              <w:t>GB/T 21732</w:t>
            </w:r>
          </w:p>
        </w:tc>
        <w:tc>
          <w:tcPr>
            <w:tcW w:w="6024" w:type="dxa"/>
            <w:shd w:val="clear" w:color="auto" w:fill="FFFFFF"/>
            <w:vAlign w:val="center"/>
          </w:tcPr>
          <w:p>
            <w:pPr>
              <w:spacing w:line="360" w:lineRule="auto"/>
              <w:jc w:val="center"/>
              <w:rPr>
                <w:rFonts w:ascii="宋体" w:hAnsi="宋体"/>
                <w:color w:val="000000"/>
                <w:kern w:val="0"/>
                <w:sz w:val="24"/>
              </w:rPr>
            </w:pPr>
            <w:r>
              <w:rPr>
                <w:rFonts w:hint="eastAsia" w:ascii="宋体" w:hAnsi="宋体"/>
                <w:color w:val="000000"/>
                <w:kern w:val="0"/>
                <w:sz w:val="24"/>
              </w:rPr>
              <w:t>含乳饮料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6</w:t>
            </w:r>
          </w:p>
        </w:tc>
        <w:tc>
          <w:tcPr>
            <w:tcW w:w="1780" w:type="dxa"/>
            <w:vAlign w:val="center"/>
          </w:tcPr>
          <w:p>
            <w:pPr>
              <w:spacing w:line="360" w:lineRule="auto"/>
              <w:jc w:val="center"/>
              <w:rPr>
                <w:rFonts w:ascii="宋体" w:hAnsi="宋体"/>
                <w:color w:val="000000"/>
                <w:kern w:val="0"/>
                <w:sz w:val="24"/>
              </w:rPr>
            </w:pPr>
            <w:r>
              <w:fldChar w:fldCharType="begin"/>
            </w:r>
            <w:r>
              <w:instrText xml:space="preserve"> HYPERLINK "http://www.sac.gov.cn/SACSearch/search?channelid=160591&amp;templet=gjcxjg_detail_forward.jsp&amp;searchword=STANDARD_CODE='GB/T%2030885-2014'" </w:instrText>
            </w:r>
            <w:r>
              <w:fldChar w:fldCharType="separate"/>
            </w:r>
            <w:r>
              <w:rPr>
                <w:rFonts w:ascii="宋体" w:hAnsi="宋体"/>
                <w:color w:val="000000"/>
                <w:kern w:val="0"/>
                <w:sz w:val="24"/>
              </w:rPr>
              <w:t>GB/T 30885</w:t>
            </w:r>
            <w:r>
              <w:rPr>
                <w:rFonts w:ascii="宋体" w:hAnsi="宋体"/>
                <w:color w:val="000000"/>
                <w:kern w:val="0"/>
                <w:sz w:val="24"/>
              </w:rPr>
              <w:fldChar w:fldCharType="end"/>
            </w:r>
          </w:p>
        </w:tc>
        <w:tc>
          <w:tcPr>
            <w:tcW w:w="6024"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植物蛋白饮料豆奶和豆奶饮料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7</w:t>
            </w:r>
          </w:p>
        </w:tc>
        <w:tc>
          <w:tcPr>
            <w:tcW w:w="1780" w:type="dxa"/>
            <w:vAlign w:val="center"/>
          </w:tcPr>
          <w:p>
            <w:pPr>
              <w:adjustRightInd w:val="0"/>
              <w:snapToGrid w:val="0"/>
              <w:spacing w:line="360" w:lineRule="auto"/>
              <w:jc w:val="center"/>
              <w:rPr>
                <w:rFonts w:ascii="宋体" w:hAnsi="宋体"/>
                <w:color w:val="000000"/>
                <w:kern w:val="0"/>
                <w:sz w:val="24"/>
              </w:rPr>
            </w:pPr>
            <w:r>
              <w:rPr>
                <w:rStyle w:val="15"/>
                <w:rFonts w:ascii="宋体" w:hAnsi="宋体"/>
                <w:color w:val="000000"/>
                <w:kern w:val="0"/>
                <w:sz w:val="24"/>
              </w:rPr>
              <w:t>GB/T 31324</w:t>
            </w:r>
          </w:p>
        </w:tc>
        <w:tc>
          <w:tcPr>
            <w:tcW w:w="6024"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植物蛋白饮料杏仁露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8</w:t>
            </w:r>
          </w:p>
        </w:tc>
        <w:tc>
          <w:tcPr>
            <w:tcW w:w="1780" w:type="dxa"/>
            <w:vAlign w:val="center"/>
          </w:tcPr>
          <w:p>
            <w:pPr>
              <w:spacing w:line="360" w:lineRule="auto"/>
              <w:jc w:val="center"/>
              <w:rPr>
                <w:rFonts w:ascii="宋体" w:hAnsi="宋体"/>
                <w:kern w:val="0"/>
                <w:sz w:val="24"/>
              </w:rPr>
            </w:pPr>
            <w:r>
              <w:rPr>
                <w:rFonts w:ascii="宋体" w:hAnsi="宋体"/>
                <w:sz w:val="24"/>
              </w:rPr>
              <w:t>GB/T 31325</w:t>
            </w:r>
          </w:p>
        </w:tc>
        <w:tc>
          <w:tcPr>
            <w:tcW w:w="6024"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植物蛋白饮料核桃露（乳）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9</w:t>
            </w:r>
          </w:p>
        </w:tc>
        <w:tc>
          <w:tcPr>
            <w:tcW w:w="1780"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QB/T 2300</w:t>
            </w:r>
          </w:p>
        </w:tc>
        <w:tc>
          <w:tcPr>
            <w:tcW w:w="6024"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植物蛋白饮料椰子汁及复原椰子汁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10</w:t>
            </w:r>
          </w:p>
        </w:tc>
        <w:tc>
          <w:tcPr>
            <w:tcW w:w="1780"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QB/T 2439</w:t>
            </w:r>
          </w:p>
        </w:tc>
        <w:tc>
          <w:tcPr>
            <w:tcW w:w="6024"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植物蛋白饮料花生乳</w:t>
            </w:r>
            <w:r>
              <w:rPr>
                <w:rFonts w:ascii="宋体" w:hAnsi="宋体"/>
                <w:color w:val="000000"/>
                <w:kern w:val="0"/>
                <w:sz w:val="24"/>
              </w:rPr>
              <w:t>（</w:t>
            </w:r>
            <w:r>
              <w:rPr>
                <w:rFonts w:hint="eastAsia" w:ascii="宋体" w:hAnsi="宋体"/>
                <w:color w:val="000000"/>
                <w:kern w:val="0"/>
                <w:sz w:val="24"/>
              </w:rPr>
              <w:t>露</w:t>
            </w:r>
            <w:r>
              <w:rPr>
                <w:rFonts w:ascii="宋体" w:hAnsi="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11</w:t>
            </w:r>
          </w:p>
        </w:tc>
        <w:tc>
          <w:tcPr>
            <w:tcW w:w="1780"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QB/T 4222</w:t>
            </w:r>
          </w:p>
        </w:tc>
        <w:tc>
          <w:tcPr>
            <w:tcW w:w="6024"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复合蛋白饮料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12</w:t>
            </w:r>
          </w:p>
        </w:tc>
        <w:tc>
          <w:tcPr>
            <w:tcW w:w="1780"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2760</w:t>
            </w:r>
          </w:p>
        </w:tc>
        <w:tc>
          <w:tcPr>
            <w:tcW w:w="6024" w:type="dxa"/>
            <w:vAlign w:val="center"/>
          </w:tcPr>
          <w:p>
            <w:pPr>
              <w:adjustRightInd w:val="0"/>
              <w:snapToGrid w:val="0"/>
              <w:spacing w:line="360" w:lineRule="auto"/>
              <w:jc w:val="center"/>
              <w:rPr>
                <w:rFonts w:ascii="宋体" w:hAnsi="宋体"/>
                <w:color w:val="000000"/>
                <w:sz w:val="24"/>
              </w:rPr>
            </w:pPr>
            <w:r>
              <w:rPr>
                <w:rFonts w:hint="eastAsia" w:ascii="宋体" w:hAnsi="宋体"/>
                <w:color w:val="000000"/>
                <w:kern w:val="0"/>
                <w:sz w:val="24"/>
              </w:rPr>
              <w:t>食品安全国家标准食品添加剂使用标准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13</w:t>
            </w:r>
          </w:p>
        </w:tc>
        <w:tc>
          <w:tcPr>
            <w:tcW w:w="1780"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276</w:t>
            </w:r>
            <w:r>
              <w:rPr>
                <w:rFonts w:hint="eastAsia" w:ascii="宋体" w:hAnsi="宋体"/>
                <w:color w:val="000000"/>
                <w:kern w:val="0"/>
                <w:sz w:val="24"/>
              </w:rPr>
              <w:t>1</w:t>
            </w:r>
          </w:p>
        </w:tc>
        <w:tc>
          <w:tcPr>
            <w:tcW w:w="6024"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食品安全国家标准食品中真菌毒素限量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14</w:t>
            </w:r>
          </w:p>
        </w:tc>
        <w:tc>
          <w:tcPr>
            <w:tcW w:w="1780"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2762</w:t>
            </w:r>
          </w:p>
        </w:tc>
        <w:tc>
          <w:tcPr>
            <w:tcW w:w="6024" w:type="dxa"/>
            <w:vAlign w:val="center"/>
          </w:tcPr>
          <w:p>
            <w:pPr>
              <w:adjustRightInd w:val="0"/>
              <w:snapToGrid w:val="0"/>
              <w:spacing w:line="360" w:lineRule="auto"/>
              <w:jc w:val="center"/>
              <w:rPr>
                <w:rFonts w:ascii="宋体" w:hAnsi="宋体"/>
                <w:color w:val="000000"/>
                <w:sz w:val="24"/>
              </w:rPr>
            </w:pPr>
            <w:r>
              <w:rPr>
                <w:rFonts w:hint="eastAsia" w:ascii="宋体" w:hAnsi="宋体"/>
                <w:color w:val="000000"/>
                <w:kern w:val="0"/>
                <w:sz w:val="24"/>
              </w:rPr>
              <w:t>食品安全国家标准食品中污染物限量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15</w:t>
            </w:r>
          </w:p>
        </w:tc>
        <w:tc>
          <w:tcPr>
            <w:tcW w:w="1780"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2763</w:t>
            </w:r>
          </w:p>
        </w:tc>
        <w:tc>
          <w:tcPr>
            <w:tcW w:w="6024" w:type="dxa"/>
            <w:vAlign w:val="center"/>
          </w:tcPr>
          <w:p>
            <w:pPr>
              <w:adjustRightInd w:val="0"/>
              <w:snapToGrid w:val="0"/>
              <w:spacing w:line="360" w:lineRule="auto"/>
              <w:jc w:val="center"/>
              <w:rPr>
                <w:rFonts w:ascii="宋体" w:hAnsi="宋体"/>
                <w:b/>
                <w:bCs/>
                <w:color w:val="000000"/>
                <w:sz w:val="24"/>
              </w:rPr>
            </w:pPr>
            <w:r>
              <w:rPr>
                <w:rFonts w:hint="eastAsia" w:ascii="宋体" w:hAnsi="宋体"/>
                <w:color w:val="000000"/>
                <w:kern w:val="0"/>
                <w:sz w:val="24"/>
              </w:rPr>
              <w:t>食品安全国家标准食品中农药最大残留限量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16</w:t>
            </w:r>
          </w:p>
        </w:tc>
        <w:tc>
          <w:tcPr>
            <w:tcW w:w="1780"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29921</w:t>
            </w:r>
          </w:p>
        </w:tc>
        <w:tc>
          <w:tcPr>
            <w:tcW w:w="6024"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食品安全国家标准食品中致病菌限量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17</w:t>
            </w:r>
          </w:p>
        </w:tc>
        <w:tc>
          <w:tcPr>
            <w:tcW w:w="1780"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14880</w:t>
            </w:r>
          </w:p>
        </w:tc>
        <w:tc>
          <w:tcPr>
            <w:tcW w:w="6024" w:type="dxa"/>
            <w:vAlign w:val="center"/>
          </w:tcPr>
          <w:p>
            <w:pPr>
              <w:adjustRightInd w:val="0"/>
              <w:snapToGrid w:val="0"/>
              <w:spacing w:line="360" w:lineRule="auto"/>
              <w:jc w:val="center"/>
              <w:rPr>
                <w:rFonts w:ascii="宋体" w:hAnsi="宋体"/>
                <w:color w:val="000000"/>
                <w:kern w:val="0"/>
                <w:sz w:val="24"/>
              </w:rPr>
            </w:pPr>
            <w:bookmarkStart w:id="76" w:name="OLE_LINK13"/>
            <w:bookmarkStart w:id="77" w:name="OLE_LINK15"/>
            <w:bookmarkStart w:id="78" w:name="OLE_LINK14"/>
            <w:r>
              <w:rPr>
                <w:rFonts w:hint="eastAsia" w:ascii="宋体" w:hAnsi="宋体"/>
                <w:color w:val="000000"/>
                <w:kern w:val="0"/>
                <w:sz w:val="24"/>
              </w:rPr>
              <w:t>食品安全国家标准</w:t>
            </w:r>
            <w:bookmarkEnd w:id="76"/>
            <w:bookmarkEnd w:id="77"/>
            <w:bookmarkEnd w:id="78"/>
            <w:r>
              <w:rPr>
                <w:rFonts w:hint="eastAsia" w:ascii="宋体" w:hAnsi="宋体"/>
                <w:color w:val="000000"/>
                <w:kern w:val="0"/>
                <w:sz w:val="24"/>
              </w:rPr>
              <w:t>食品营养强化剂使用标准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18</w:t>
            </w:r>
          </w:p>
        </w:tc>
        <w:tc>
          <w:tcPr>
            <w:tcW w:w="1780"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7718</w:t>
            </w:r>
          </w:p>
        </w:tc>
        <w:tc>
          <w:tcPr>
            <w:tcW w:w="6024"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食品安全国家标准预包装食品标签通则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19</w:t>
            </w:r>
          </w:p>
        </w:tc>
        <w:tc>
          <w:tcPr>
            <w:tcW w:w="1780"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28050</w:t>
            </w:r>
          </w:p>
        </w:tc>
        <w:tc>
          <w:tcPr>
            <w:tcW w:w="6024"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食品安全国家标准预包装食品营养标签通则</w:t>
            </w:r>
          </w:p>
        </w:tc>
      </w:tr>
    </w:tbl>
    <w:p>
      <w:pPr>
        <w:spacing w:line="360" w:lineRule="auto"/>
        <w:rPr>
          <w:rFonts w:ascii="宋体" w:hAnsi="宋体"/>
          <w:color w:val="000000"/>
          <w:kern w:val="0"/>
          <w:sz w:val="24"/>
        </w:rPr>
      </w:pP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widowControl/>
        <w:jc w:val="left"/>
        <w:rPr>
          <w:rFonts w:ascii="宋体" w:hAnsi="宋体" w:cstheme="minorBidi"/>
          <w:bCs/>
          <w:color w:val="000000"/>
          <w:kern w:val="0"/>
          <w:sz w:val="24"/>
        </w:rPr>
      </w:pPr>
      <w:r>
        <w:rPr>
          <w:rFonts w:ascii="宋体" w:hAnsi="宋体"/>
          <w:b/>
          <w:sz w:val="24"/>
        </w:rPr>
        <w:br w:type="page"/>
      </w:r>
    </w:p>
    <w:p>
      <w:pPr>
        <w:pStyle w:val="27"/>
        <w:spacing w:line="360" w:lineRule="auto"/>
        <w:jc w:val="left"/>
        <w:rPr>
          <w:rFonts w:ascii="宋体" w:hAnsi="宋体" w:eastAsia="宋体"/>
          <w:bCs w:val="0"/>
          <w:sz w:val="24"/>
          <w:szCs w:val="24"/>
        </w:rPr>
      </w:pPr>
      <w:r>
        <w:rPr>
          <w:rFonts w:hint="eastAsia" w:ascii="宋体" w:hAnsi="宋体" w:eastAsia="宋体"/>
          <w:b w:val="0"/>
          <w:sz w:val="24"/>
          <w:szCs w:val="24"/>
        </w:rPr>
        <w:t>附</w:t>
      </w:r>
      <w:r>
        <w:rPr>
          <w:rFonts w:ascii="宋体" w:hAnsi="宋体" w:eastAsia="宋体"/>
          <w:b w:val="0"/>
          <w:sz w:val="24"/>
          <w:szCs w:val="24"/>
        </w:rPr>
        <w:t>10</w:t>
      </w:r>
    </w:p>
    <w:p>
      <w:pPr>
        <w:pStyle w:val="5"/>
        <w:spacing w:after="0" w:line="360" w:lineRule="auto"/>
        <w:ind w:firstLine="555"/>
        <w:rPr>
          <w:rFonts w:ascii="宋体" w:hAnsi="宋体"/>
          <w:color w:val="000000"/>
          <w:sz w:val="24"/>
        </w:rPr>
      </w:pPr>
    </w:p>
    <w:p>
      <w:pPr>
        <w:pStyle w:val="27"/>
        <w:spacing w:line="360" w:lineRule="auto"/>
        <w:rPr>
          <w:rFonts w:ascii="宋体" w:hAnsi="宋体" w:eastAsia="宋体"/>
          <w:b w:val="0"/>
          <w:sz w:val="24"/>
          <w:szCs w:val="24"/>
        </w:rPr>
      </w:pPr>
      <w:r>
        <w:rPr>
          <w:rFonts w:ascii="宋体" w:hAnsi="宋体" w:eastAsia="宋体"/>
          <w:b w:val="0"/>
          <w:sz w:val="24"/>
          <w:szCs w:val="24"/>
        </w:rPr>
        <w:t>蛋白饮料规定的检验项目与方法</w:t>
      </w:r>
    </w:p>
    <w:p>
      <w:pPr>
        <w:pStyle w:val="27"/>
        <w:spacing w:line="360" w:lineRule="auto"/>
        <w:rPr>
          <w:rFonts w:ascii="宋体" w:hAnsi="宋体" w:eastAsia="宋体"/>
          <w:sz w:val="24"/>
          <w:szCs w:val="24"/>
        </w:rPr>
      </w:pPr>
    </w:p>
    <w:tbl>
      <w:tblPr>
        <w:tblStyle w:val="13"/>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862"/>
        <w:gridCol w:w="1414"/>
        <w:gridCol w:w="3369"/>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703" w:type="dxa"/>
            <w:vAlign w:val="center"/>
          </w:tcPr>
          <w:p>
            <w:pPr>
              <w:spacing w:line="360" w:lineRule="auto"/>
              <w:jc w:val="center"/>
              <w:rPr>
                <w:rFonts w:ascii="宋体" w:hAnsi="宋体"/>
                <w:b/>
                <w:color w:val="000000"/>
                <w:sz w:val="24"/>
              </w:rPr>
            </w:pPr>
            <w:r>
              <w:rPr>
                <w:rFonts w:hint="eastAsia" w:ascii="宋体" w:hAnsi="宋体"/>
                <w:b/>
                <w:color w:val="000000"/>
                <w:sz w:val="24"/>
              </w:rPr>
              <w:t>序号</w:t>
            </w:r>
          </w:p>
        </w:tc>
        <w:tc>
          <w:tcPr>
            <w:tcW w:w="1862" w:type="dxa"/>
            <w:vAlign w:val="center"/>
          </w:tcPr>
          <w:p>
            <w:pPr>
              <w:spacing w:line="360" w:lineRule="auto"/>
              <w:jc w:val="center"/>
              <w:rPr>
                <w:rFonts w:ascii="宋体" w:hAnsi="宋体"/>
                <w:b/>
                <w:color w:val="000000"/>
                <w:sz w:val="24"/>
              </w:rPr>
            </w:pPr>
            <w:r>
              <w:rPr>
                <w:rFonts w:hint="eastAsia" w:ascii="宋体" w:hAnsi="宋体"/>
                <w:b/>
                <w:color w:val="000000"/>
                <w:sz w:val="24"/>
              </w:rPr>
              <w:t>检验项目</w:t>
            </w:r>
          </w:p>
        </w:tc>
        <w:tc>
          <w:tcPr>
            <w:tcW w:w="1414" w:type="dxa"/>
            <w:vAlign w:val="center"/>
          </w:tcPr>
          <w:p>
            <w:pPr>
              <w:spacing w:line="360" w:lineRule="auto"/>
              <w:jc w:val="center"/>
              <w:rPr>
                <w:rFonts w:ascii="宋体" w:hAnsi="宋体"/>
                <w:b/>
                <w:color w:val="000000"/>
                <w:sz w:val="24"/>
              </w:rPr>
            </w:pPr>
            <w:r>
              <w:rPr>
                <w:rFonts w:hint="eastAsia" w:ascii="宋体" w:hAnsi="宋体"/>
                <w:b/>
                <w:color w:val="000000"/>
                <w:sz w:val="24"/>
              </w:rPr>
              <w:t>标准号</w:t>
            </w:r>
          </w:p>
        </w:tc>
        <w:tc>
          <w:tcPr>
            <w:tcW w:w="3369" w:type="dxa"/>
            <w:vAlign w:val="center"/>
          </w:tcPr>
          <w:p>
            <w:pPr>
              <w:spacing w:line="360" w:lineRule="auto"/>
              <w:jc w:val="center"/>
              <w:rPr>
                <w:rFonts w:ascii="宋体" w:hAnsi="宋体"/>
                <w:b/>
                <w:color w:val="000000"/>
                <w:sz w:val="24"/>
              </w:rPr>
            </w:pPr>
            <w:r>
              <w:rPr>
                <w:rFonts w:hint="eastAsia" w:ascii="宋体" w:hAnsi="宋体"/>
                <w:b/>
                <w:color w:val="000000"/>
                <w:sz w:val="24"/>
              </w:rPr>
              <w:t>标准名称</w:t>
            </w:r>
          </w:p>
        </w:tc>
        <w:tc>
          <w:tcPr>
            <w:tcW w:w="1521" w:type="dxa"/>
            <w:vAlign w:val="center"/>
          </w:tcPr>
          <w:p>
            <w:pPr>
              <w:spacing w:line="360" w:lineRule="auto"/>
              <w:jc w:val="center"/>
              <w:rPr>
                <w:rFonts w:ascii="宋体" w:hAnsi="宋体"/>
                <w:b/>
                <w:color w:val="000000"/>
                <w:sz w:val="24"/>
              </w:rPr>
            </w:pPr>
            <w:r>
              <w:rPr>
                <w:rFonts w:hint="eastAsia" w:ascii="宋体" w:hAnsi="宋体"/>
                <w:b/>
                <w:color w:val="000000"/>
                <w:sz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3" w:type="dxa"/>
            <w:vMerge w:val="restart"/>
            <w:vAlign w:val="center"/>
          </w:tcPr>
          <w:p>
            <w:pPr>
              <w:spacing w:line="360" w:lineRule="auto"/>
              <w:jc w:val="center"/>
              <w:rPr>
                <w:rFonts w:ascii="宋体" w:hAnsi="宋体"/>
                <w:color w:val="000000"/>
                <w:sz w:val="24"/>
              </w:rPr>
            </w:pPr>
            <w:r>
              <w:rPr>
                <w:rFonts w:ascii="宋体" w:hAnsi="宋体"/>
                <w:color w:val="000000"/>
                <w:sz w:val="24"/>
              </w:rPr>
              <w:t>1</w:t>
            </w:r>
          </w:p>
        </w:tc>
        <w:tc>
          <w:tcPr>
            <w:tcW w:w="1862" w:type="dxa"/>
            <w:vMerge w:val="restart"/>
            <w:vAlign w:val="center"/>
          </w:tcPr>
          <w:p>
            <w:pPr>
              <w:spacing w:line="360" w:lineRule="auto"/>
              <w:jc w:val="center"/>
              <w:rPr>
                <w:rFonts w:ascii="宋体" w:hAnsi="宋体"/>
                <w:color w:val="000000"/>
                <w:sz w:val="24"/>
              </w:rPr>
            </w:pPr>
            <w:r>
              <w:rPr>
                <w:rFonts w:hint="eastAsia" w:ascii="宋体" w:hAnsi="宋体"/>
                <w:color w:val="000000"/>
                <w:sz w:val="24"/>
              </w:rPr>
              <w:t>感官</w:t>
            </w:r>
          </w:p>
        </w:tc>
        <w:tc>
          <w:tcPr>
            <w:tcW w:w="1414" w:type="dxa"/>
            <w:vAlign w:val="center"/>
          </w:tcPr>
          <w:p>
            <w:pPr>
              <w:spacing w:line="360" w:lineRule="auto"/>
              <w:jc w:val="center"/>
              <w:rPr>
                <w:rFonts w:ascii="宋体" w:hAnsi="宋体"/>
                <w:color w:val="000000"/>
                <w:kern w:val="0"/>
                <w:sz w:val="24"/>
              </w:rPr>
            </w:pPr>
            <w:r>
              <w:fldChar w:fldCharType="begin"/>
            </w:r>
            <w:r>
              <w:instrText xml:space="preserve"> HYPERLINK "http://220.181.176.160/stdlinfo/servlet/com.sac.sacQuery.GjbzcxDetailServlet?std_code=GB%207101-2003" </w:instrText>
            </w:r>
            <w:r>
              <w:fldChar w:fldCharType="separate"/>
            </w:r>
            <w:r>
              <w:rPr>
                <w:rFonts w:ascii="宋体" w:hAnsi="宋体"/>
                <w:color w:val="000000"/>
                <w:kern w:val="0"/>
                <w:sz w:val="24"/>
              </w:rPr>
              <w:t>GB 7101</w:t>
            </w:r>
            <w:r>
              <w:rPr>
                <w:rFonts w:ascii="宋体" w:hAnsi="宋体"/>
                <w:color w:val="000000"/>
                <w:kern w:val="0"/>
                <w:sz w:val="24"/>
              </w:rPr>
              <w:fldChar w:fldCharType="end"/>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食品安全国家标准饮料</w:t>
            </w:r>
          </w:p>
        </w:tc>
        <w:tc>
          <w:tcPr>
            <w:tcW w:w="1521" w:type="dxa"/>
            <w:vAlign w:val="center"/>
          </w:tcPr>
          <w:p>
            <w:pPr>
              <w:spacing w:line="360" w:lineRule="auto"/>
              <w:jc w:val="center"/>
              <w:rPr>
                <w:rFonts w:ascii="宋体" w:hAnsi="宋体"/>
                <w:color w:val="000000"/>
                <w:kern w:val="0"/>
                <w:sz w:val="24"/>
              </w:rPr>
            </w:pPr>
            <w:r>
              <w:fldChar w:fldCharType="begin"/>
            </w:r>
            <w:r>
              <w:instrText xml:space="preserve"> HYPERLINK "http://220.181.176.160/stdlinfo/servlet/com.sac.sacQuery.GjbzcxDetailServlet?std_code=GB%207101-2003" </w:instrText>
            </w:r>
            <w:r>
              <w:fldChar w:fldCharType="separate"/>
            </w:r>
            <w:r>
              <w:rPr>
                <w:rFonts w:ascii="宋体" w:hAnsi="宋体"/>
                <w:color w:val="000000"/>
                <w:kern w:val="0"/>
                <w:sz w:val="24"/>
              </w:rPr>
              <w:t>GB 7101</w:t>
            </w:r>
            <w:r>
              <w:rPr>
                <w:rFonts w:ascii="宋体" w:hAnsi="宋体"/>
                <w:color w:val="000000"/>
                <w:kern w:val="0"/>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3" w:type="dxa"/>
            <w:vMerge w:val="continue"/>
            <w:vAlign w:val="center"/>
          </w:tcPr>
          <w:p>
            <w:pPr>
              <w:spacing w:line="360" w:lineRule="auto"/>
              <w:jc w:val="center"/>
              <w:rPr>
                <w:rFonts w:ascii="宋体" w:hAnsi="宋体"/>
                <w:color w:val="000000"/>
                <w:sz w:val="24"/>
              </w:rPr>
            </w:pPr>
          </w:p>
        </w:tc>
        <w:tc>
          <w:tcPr>
            <w:tcW w:w="1862" w:type="dxa"/>
            <w:vMerge w:val="continue"/>
            <w:vAlign w:val="center"/>
          </w:tcPr>
          <w:p>
            <w:pPr>
              <w:spacing w:line="360" w:lineRule="auto"/>
              <w:jc w:val="center"/>
              <w:rPr>
                <w:rFonts w:ascii="宋体" w:hAnsi="宋体"/>
                <w:color w:val="000000"/>
                <w:sz w:val="24"/>
              </w:rPr>
            </w:pPr>
          </w:p>
        </w:tc>
        <w:tc>
          <w:tcPr>
            <w:tcW w:w="1414" w:type="dxa"/>
            <w:vAlign w:val="center"/>
          </w:tcPr>
          <w:p>
            <w:pPr>
              <w:spacing w:line="360" w:lineRule="auto"/>
              <w:jc w:val="center"/>
              <w:rPr>
                <w:rFonts w:ascii="宋体" w:hAnsi="宋体"/>
                <w:color w:val="000000"/>
                <w:kern w:val="0"/>
                <w:sz w:val="24"/>
              </w:rPr>
            </w:pPr>
            <w:r>
              <w:rPr>
                <w:rFonts w:ascii="宋体" w:hAnsi="宋体"/>
                <w:color w:val="000000"/>
                <w:kern w:val="0"/>
                <w:sz w:val="24"/>
              </w:rPr>
              <w:t>GB/T 21732</w:t>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含乳饮料</w:t>
            </w:r>
          </w:p>
        </w:tc>
        <w:tc>
          <w:tcPr>
            <w:tcW w:w="1521" w:type="dxa"/>
            <w:vAlign w:val="center"/>
          </w:tcPr>
          <w:p>
            <w:pPr>
              <w:spacing w:line="360" w:lineRule="auto"/>
              <w:jc w:val="center"/>
              <w:rPr>
                <w:rFonts w:ascii="宋体" w:hAnsi="宋体"/>
                <w:color w:val="000000"/>
                <w:kern w:val="0"/>
                <w:sz w:val="24"/>
              </w:rPr>
            </w:pPr>
            <w:r>
              <w:rPr>
                <w:rFonts w:ascii="宋体" w:hAnsi="宋体"/>
                <w:color w:val="000000"/>
                <w:kern w:val="0"/>
                <w:sz w:val="24"/>
              </w:rPr>
              <w:t>GB/T 21732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3" w:type="dxa"/>
            <w:vMerge w:val="continue"/>
            <w:vAlign w:val="center"/>
          </w:tcPr>
          <w:p>
            <w:pPr>
              <w:spacing w:line="360" w:lineRule="auto"/>
              <w:jc w:val="center"/>
              <w:rPr>
                <w:rFonts w:ascii="宋体" w:hAnsi="宋体"/>
                <w:color w:val="000000"/>
                <w:sz w:val="24"/>
              </w:rPr>
            </w:pPr>
          </w:p>
        </w:tc>
        <w:tc>
          <w:tcPr>
            <w:tcW w:w="1862" w:type="dxa"/>
            <w:vMerge w:val="continue"/>
            <w:vAlign w:val="center"/>
          </w:tcPr>
          <w:p>
            <w:pPr>
              <w:spacing w:line="360" w:lineRule="auto"/>
              <w:jc w:val="center"/>
              <w:rPr>
                <w:rFonts w:ascii="宋体" w:hAnsi="宋体"/>
                <w:color w:val="000000"/>
                <w:sz w:val="24"/>
              </w:rPr>
            </w:pPr>
          </w:p>
        </w:tc>
        <w:tc>
          <w:tcPr>
            <w:tcW w:w="1414" w:type="dxa"/>
            <w:vAlign w:val="center"/>
          </w:tcPr>
          <w:p>
            <w:pPr>
              <w:spacing w:line="360" w:lineRule="auto"/>
              <w:jc w:val="center"/>
              <w:rPr>
                <w:rFonts w:ascii="宋体" w:hAnsi="宋体"/>
                <w:color w:val="000000"/>
                <w:kern w:val="0"/>
                <w:sz w:val="24"/>
              </w:rPr>
            </w:pPr>
            <w:r>
              <w:fldChar w:fldCharType="begin"/>
            </w:r>
            <w:r>
              <w:instrText xml:space="preserve"> HYPERLINK "http://www.sac.gov.cn/SACSearch/search?channelid=160591&amp;templet=gjcxjg_detail_forward.jsp&amp;searchword=STANDARD_CODE='GB/T%2030885-2014'" </w:instrText>
            </w:r>
            <w:r>
              <w:fldChar w:fldCharType="separate"/>
            </w:r>
            <w:r>
              <w:rPr>
                <w:rFonts w:ascii="宋体" w:hAnsi="宋体"/>
                <w:color w:val="000000"/>
                <w:kern w:val="0"/>
                <w:sz w:val="24"/>
              </w:rPr>
              <w:t>GB/T 30885</w:t>
            </w:r>
            <w:r>
              <w:rPr>
                <w:rFonts w:ascii="宋体" w:hAnsi="宋体"/>
                <w:color w:val="000000"/>
                <w:kern w:val="0"/>
                <w:sz w:val="24"/>
              </w:rPr>
              <w:fldChar w:fldCharType="end"/>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植物蛋白饮料豆奶和豆奶饮料</w:t>
            </w:r>
          </w:p>
        </w:tc>
        <w:tc>
          <w:tcPr>
            <w:tcW w:w="1521" w:type="dxa"/>
            <w:vAlign w:val="center"/>
          </w:tcPr>
          <w:p>
            <w:pPr>
              <w:spacing w:line="360" w:lineRule="auto"/>
              <w:jc w:val="center"/>
              <w:rPr>
                <w:rFonts w:ascii="宋体" w:hAnsi="宋体"/>
                <w:color w:val="000000"/>
                <w:kern w:val="0"/>
                <w:sz w:val="24"/>
              </w:rPr>
            </w:pPr>
            <w:r>
              <w:rPr>
                <w:rFonts w:ascii="宋体" w:hAnsi="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3" w:type="dxa"/>
            <w:vMerge w:val="continue"/>
            <w:vAlign w:val="center"/>
          </w:tcPr>
          <w:p>
            <w:pPr>
              <w:spacing w:line="360" w:lineRule="auto"/>
              <w:jc w:val="center"/>
              <w:rPr>
                <w:rFonts w:ascii="宋体" w:hAnsi="宋体"/>
                <w:color w:val="000000"/>
                <w:sz w:val="24"/>
              </w:rPr>
            </w:pPr>
          </w:p>
        </w:tc>
        <w:tc>
          <w:tcPr>
            <w:tcW w:w="1862" w:type="dxa"/>
            <w:vMerge w:val="continue"/>
            <w:vAlign w:val="center"/>
          </w:tcPr>
          <w:p>
            <w:pPr>
              <w:spacing w:line="360" w:lineRule="auto"/>
              <w:jc w:val="center"/>
              <w:rPr>
                <w:rFonts w:ascii="宋体" w:hAnsi="宋体"/>
                <w:color w:val="000000"/>
                <w:sz w:val="24"/>
              </w:rPr>
            </w:pPr>
          </w:p>
        </w:tc>
        <w:tc>
          <w:tcPr>
            <w:tcW w:w="1414" w:type="dxa"/>
            <w:vAlign w:val="center"/>
          </w:tcPr>
          <w:p>
            <w:pPr>
              <w:spacing w:line="360" w:lineRule="auto"/>
              <w:jc w:val="center"/>
              <w:rPr>
                <w:rFonts w:ascii="宋体" w:hAnsi="宋体"/>
                <w:color w:val="000000"/>
                <w:kern w:val="0"/>
                <w:sz w:val="24"/>
              </w:rPr>
            </w:pPr>
            <w:r>
              <w:rPr>
                <w:rFonts w:ascii="宋体" w:hAnsi="宋体"/>
                <w:color w:val="000000"/>
                <w:kern w:val="0"/>
                <w:sz w:val="24"/>
              </w:rPr>
              <w:t>QB/T 2300</w:t>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植物蛋白饮料椰子汁及复原椰子汁</w:t>
            </w:r>
          </w:p>
        </w:tc>
        <w:tc>
          <w:tcPr>
            <w:tcW w:w="1521" w:type="dxa"/>
            <w:vAlign w:val="center"/>
          </w:tcPr>
          <w:p>
            <w:pPr>
              <w:spacing w:line="360" w:lineRule="auto"/>
              <w:jc w:val="center"/>
              <w:rPr>
                <w:rFonts w:ascii="宋体" w:hAnsi="宋体"/>
                <w:color w:val="000000"/>
                <w:kern w:val="0"/>
                <w:sz w:val="24"/>
              </w:rPr>
            </w:pPr>
            <w:r>
              <w:rPr>
                <w:rFonts w:ascii="宋体" w:hAnsi="宋体"/>
                <w:color w:val="000000"/>
                <w:kern w:val="0"/>
                <w:sz w:val="24"/>
              </w:rPr>
              <w:t>QB/T 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3" w:type="dxa"/>
            <w:vMerge w:val="continue"/>
            <w:vAlign w:val="center"/>
          </w:tcPr>
          <w:p>
            <w:pPr>
              <w:spacing w:line="360" w:lineRule="auto"/>
              <w:jc w:val="center"/>
              <w:rPr>
                <w:rFonts w:ascii="宋体" w:hAnsi="宋体"/>
                <w:color w:val="000000"/>
                <w:sz w:val="24"/>
              </w:rPr>
            </w:pPr>
          </w:p>
        </w:tc>
        <w:tc>
          <w:tcPr>
            <w:tcW w:w="1862" w:type="dxa"/>
            <w:vMerge w:val="continue"/>
            <w:vAlign w:val="center"/>
          </w:tcPr>
          <w:p>
            <w:pPr>
              <w:spacing w:line="360" w:lineRule="auto"/>
              <w:jc w:val="center"/>
              <w:rPr>
                <w:rFonts w:ascii="宋体" w:hAnsi="宋体"/>
                <w:color w:val="000000"/>
                <w:sz w:val="24"/>
              </w:rPr>
            </w:pPr>
          </w:p>
        </w:tc>
        <w:tc>
          <w:tcPr>
            <w:tcW w:w="1414"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QB/T 4222</w:t>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复合蛋白饮料</w:t>
            </w:r>
          </w:p>
        </w:tc>
        <w:tc>
          <w:tcPr>
            <w:tcW w:w="1521"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QB/T 4222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3" w:type="dxa"/>
            <w:vMerge w:val="continue"/>
            <w:vAlign w:val="center"/>
          </w:tcPr>
          <w:p>
            <w:pPr>
              <w:spacing w:line="360" w:lineRule="auto"/>
              <w:jc w:val="center"/>
              <w:rPr>
                <w:rFonts w:ascii="宋体" w:hAnsi="宋体"/>
                <w:color w:val="000000"/>
                <w:sz w:val="24"/>
              </w:rPr>
            </w:pPr>
          </w:p>
        </w:tc>
        <w:tc>
          <w:tcPr>
            <w:tcW w:w="1862" w:type="dxa"/>
            <w:vMerge w:val="continue"/>
            <w:vAlign w:val="center"/>
          </w:tcPr>
          <w:p>
            <w:pPr>
              <w:spacing w:line="360" w:lineRule="auto"/>
              <w:jc w:val="center"/>
              <w:rPr>
                <w:rFonts w:ascii="宋体" w:hAnsi="宋体"/>
                <w:color w:val="000000"/>
                <w:sz w:val="24"/>
              </w:rPr>
            </w:pPr>
          </w:p>
        </w:tc>
        <w:tc>
          <w:tcPr>
            <w:tcW w:w="1414" w:type="dxa"/>
            <w:vAlign w:val="center"/>
          </w:tcPr>
          <w:p>
            <w:pPr>
              <w:spacing w:line="360" w:lineRule="auto"/>
              <w:jc w:val="center"/>
              <w:rPr>
                <w:rFonts w:ascii="宋体" w:hAnsi="宋体"/>
                <w:color w:val="000000"/>
                <w:kern w:val="0"/>
                <w:sz w:val="24"/>
              </w:rPr>
            </w:pPr>
            <w:r>
              <w:fldChar w:fldCharType="begin"/>
            </w:r>
            <w:r>
              <w:instrText xml:space="preserve"> HYPERLINK "http://www.sac.gov.cn/SACSearch/search?channelid=97779&amp;templet=gjcxjg_detail_forward.jsp&amp;searchword=STANDARD_CODE='GB/T%2031325-2014'" </w:instrText>
            </w:r>
            <w:r>
              <w:fldChar w:fldCharType="separate"/>
            </w:r>
            <w:r>
              <w:rPr>
                <w:rFonts w:ascii="宋体" w:hAnsi="宋体"/>
                <w:color w:val="000000"/>
                <w:kern w:val="0"/>
                <w:sz w:val="24"/>
              </w:rPr>
              <w:t>GB/T 31325</w:t>
            </w:r>
            <w:r>
              <w:rPr>
                <w:rFonts w:ascii="宋体" w:hAnsi="宋体"/>
                <w:color w:val="000000"/>
                <w:kern w:val="0"/>
                <w:sz w:val="24"/>
              </w:rPr>
              <w:fldChar w:fldCharType="end"/>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植物蛋白饮料核桃露（乳）</w:t>
            </w:r>
          </w:p>
        </w:tc>
        <w:tc>
          <w:tcPr>
            <w:tcW w:w="1521" w:type="dxa"/>
            <w:vAlign w:val="center"/>
          </w:tcPr>
          <w:p>
            <w:pPr>
              <w:spacing w:line="360" w:lineRule="auto"/>
              <w:jc w:val="center"/>
              <w:rPr>
                <w:rFonts w:ascii="宋体" w:hAnsi="宋体"/>
                <w:color w:val="000000"/>
                <w:kern w:val="0"/>
                <w:sz w:val="24"/>
              </w:rPr>
            </w:pPr>
            <w:r>
              <w:rPr>
                <w:rFonts w:ascii="宋体" w:hAnsi="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3" w:type="dxa"/>
            <w:vMerge w:val="continue"/>
            <w:vAlign w:val="center"/>
          </w:tcPr>
          <w:p>
            <w:pPr>
              <w:spacing w:line="360" w:lineRule="auto"/>
              <w:jc w:val="center"/>
              <w:rPr>
                <w:rFonts w:ascii="宋体" w:hAnsi="宋体"/>
                <w:color w:val="000000"/>
                <w:sz w:val="24"/>
              </w:rPr>
            </w:pPr>
          </w:p>
        </w:tc>
        <w:tc>
          <w:tcPr>
            <w:tcW w:w="1862" w:type="dxa"/>
            <w:vMerge w:val="continue"/>
            <w:vAlign w:val="center"/>
          </w:tcPr>
          <w:p>
            <w:pPr>
              <w:spacing w:line="360" w:lineRule="auto"/>
              <w:jc w:val="center"/>
              <w:rPr>
                <w:rFonts w:ascii="宋体" w:hAnsi="宋体"/>
                <w:color w:val="000000"/>
                <w:sz w:val="24"/>
              </w:rPr>
            </w:pPr>
          </w:p>
        </w:tc>
        <w:tc>
          <w:tcPr>
            <w:tcW w:w="1414" w:type="dxa"/>
            <w:vAlign w:val="center"/>
          </w:tcPr>
          <w:p>
            <w:pPr>
              <w:spacing w:line="360" w:lineRule="auto"/>
              <w:jc w:val="center"/>
              <w:rPr>
                <w:rFonts w:ascii="宋体" w:hAnsi="宋体"/>
                <w:color w:val="000000"/>
                <w:kern w:val="0"/>
                <w:sz w:val="24"/>
              </w:rPr>
            </w:pPr>
            <w:r>
              <w:fldChar w:fldCharType="begin"/>
            </w:r>
            <w:r>
              <w:instrText xml:space="preserve"> HYPERLINK "http://www.sac.gov.cn/SACSearch/search?channelid=97779&amp;templet=gjcxjg_detail_forward.jsp&amp;searchword=STANDARD_CODE='GB/T%2031324-2014'" </w:instrText>
            </w:r>
            <w:r>
              <w:fldChar w:fldCharType="separate"/>
            </w:r>
            <w:r>
              <w:rPr>
                <w:rFonts w:ascii="宋体" w:hAnsi="宋体"/>
                <w:color w:val="000000"/>
                <w:kern w:val="0"/>
                <w:sz w:val="24"/>
              </w:rPr>
              <w:t>GB/T 31324</w:t>
            </w:r>
            <w:r>
              <w:rPr>
                <w:rFonts w:ascii="宋体" w:hAnsi="宋体"/>
                <w:color w:val="000000"/>
                <w:kern w:val="0"/>
                <w:sz w:val="24"/>
              </w:rPr>
              <w:fldChar w:fldCharType="end"/>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植物蛋白饮料杏仁露</w:t>
            </w:r>
          </w:p>
        </w:tc>
        <w:tc>
          <w:tcPr>
            <w:tcW w:w="1521" w:type="dxa"/>
            <w:vAlign w:val="center"/>
          </w:tcPr>
          <w:p>
            <w:pPr>
              <w:spacing w:line="360" w:lineRule="auto"/>
              <w:jc w:val="center"/>
              <w:rPr>
                <w:rFonts w:ascii="宋体" w:hAnsi="宋体"/>
                <w:color w:val="000000"/>
                <w:kern w:val="0"/>
                <w:sz w:val="24"/>
              </w:rPr>
            </w:pPr>
            <w:r>
              <w:rPr>
                <w:rFonts w:ascii="宋体" w:hAnsi="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3" w:type="dxa"/>
            <w:vMerge w:val="continue"/>
            <w:vAlign w:val="center"/>
          </w:tcPr>
          <w:p>
            <w:pPr>
              <w:spacing w:line="360" w:lineRule="auto"/>
              <w:jc w:val="center"/>
              <w:rPr>
                <w:rFonts w:ascii="宋体" w:hAnsi="宋体"/>
                <w:color w:val="000000"/>
                <w:sz w:val="24"/>
              </w:rPr>
            </w:pPr>
          </w:p>
        </w:tc>
        <w:tc>
          <w:tcPr>
            <w:tcW w:w="1862" w:type="dxa"/>
            <w:vMerge w:val="continue"/>
            <w:vAlign w:val="center"/>
          </w:tcPr>
          <w:p>
            <w:pPr>
              <w:spacing w:line="360" w:lineRule="auto"/>
              <w:jc w:val="center"/>
              <w:rPr>
                <w:rFonts w:ascii="宋体" w:hAnsi="宋体"/>
                <w:color w:val="000000"/>
                <w:sz w:val="24"/>
              </w:rPr>
            </w:pPr>
          </w:p>
        </w:tc>
        <w:tc>
          <w:tcPr>
            <w:tcW w:w="1414" w:type="dxa"/>
            <w:vAlign w:val="center"/>
          </w:tcPr>
          <w:p>
            <w:pPr>
              <w:spacing w:line="360" w:lineRule="auto"/>
              <w:jc w:val="center"/>
              <w:rPr>
                <w:rFonts w:ascii="宋体" w:hAnsi="宋体"/>
                <w:color w:val="000000"/>
                <w:kern w:val="0"/>
                <w:sz w:val="24"/>
              </w:rPr>
            </w:pPr>
            <w:r>
              <w:rPr>
                <w:rFonts w:ascii="宋体" w:hAnsi="宋体"/>
                <w:color w:val="000000"/>
                <w:kern w:val="0"/>
                <w:sz w:val="24"/>
              </w:rPr>
              <w:t>QB/T 2439</w:t>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植物蛋白饮料花生乳（露）</w:t>
            </w:r>
          </w:p>
        </w:tc>
        <w:tc>
          <w:tcPr>
            <w:tcW w:w="1521" w:type="dxa"/>
            <w:vAlign w:val="center"/>
          </w:tcPr>
          <w:p>
            <w:pPr>
              <w:spacing w:line="360" w:lineRule="auto"/>
              <w:jc w:val="center"/>
              <w:rPr>
                <w:rFonts w:ascii="宋体" w:hAnsi="宋体"/>
                <w:color w:val="000000"/>
                <w:kern w:val="0"/>
                <w:sz w:val="24"/>
              </w:rPr>
            </w:pPr>
            <w:r>
              <w:rPr>
                <w:rFonts w:ascii="宋体" w:hAnsi="宋体"/>
                <w:color w:val="000000"/>
                <w:kern w:val="0"/>
                <w:sz w:val="24"/>
              </w:rPr>
              <w:t>QB/T 2439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3" w:type="dxa"/>
            <w:vMerge w:val="restart"/>
            <w:vAlign w:val="center"/>
          </w:tcPr>
          <w:p>
            <w:pPr>
              <w:spacing w:line="360" w:lineRule="auto"/>
              <w:jc w:val="center"/>
              <w:rPr>
                <w:rFonts w:ascii="宋体" w:hAnsi="宋体"/>
                <w:color w:val="000000"/>
                <w:sz w:val="24"/>
              </w:rPr>
            </w:pPr>
            <w:r>
              <w:rPr>
                <w:rFonts w:ascii="宋体" w:hAnsi="宋体"/>
                <w:color w:val="000000"/>
                <w:sz w:val="24"/>
              </w:rPr>
              <w:t>2</w:t>
            </w:r>
          </w:p>
        </w:tc>
        <w:tc>
          <w:tcPr>
            <w:tcW w:w="1862" w:type="dxa"/>
            <w:vMerge w:val="restart"/>
            <w:vAlign w:val="center"/>
          </w:tcPr>
          <w:p>
            <w:pPr>
              <w:spacing w:line="360" w:lineRule="auto"/>
              <w:jc w:val="center"/>
              <w:rPr>
                <w:rFonts w:ascii="宋体" w:hAnsi="宋体"/>
                <w:color w:val="000000"/>
                <w:sz w:val="24"/>
              </w:rPr>
            </w:pPr>
            <w:r>
              <w:rPr>
                <w:rFonts w:hint="eastAsia" w:ascii="宋体" w:hAnsi="宋体"/>
                <w:color w:val="000000"/>
                <w:sz w:val="24"/>
              </w:rPr>
              <w:t>总固形物</w:t>
            </w:r>
          </w:p>
        </w:tc>
        <w:tc>
          <w:tcPr>
            <w:tcW w:w="1414" w:type="dxa"/>
            <w:vAlign w:val="center"/>
          </w:tcPr>
          <w:p>
            <w:pPr>
              <w:spacing w:line="360" w:lineRule="auto"/>
              <w:jc w:val="center"/>
              <w:rPr>
                <w:rFonts w:ascii="宋体" w:hAnsi="宋体"/>
                <w:color w:val="000000"/>
                <w:kern w:val="0"/>
                <w:sz w:val="24"/>
              </w:rPr>
            </w:pPr>
            <w:r>
              <w:rPr>
                <w:rFonts w:ascii="宋体" w:hAnsi="宋体"/>
                <w:color w:val="000000"/>
                <w:kern w:val="0"/>
                <w:sz w:val="24"/>
              </w:rPr>
              <w:t>GB/T 30885</w:t>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植物蛋白饮料豆奶和豆奶饮料</w:t>
            </w:r>
          </w:p>
        </w:tc>
        <w:tc>
          <w:tcPr>
            <w:tcW w:w="1521" w:type="dxa"/>
            <w:vAlign w:val="center"/>
          </w:tcPr>
          <w:p>
            <w:pPr>
              <w:spacing w:line="360" w:lineRule="auto"/>
              <w:jc w:val="center"/>
              <w:rPr>
                <w:rFonts w:ascii="宋体" w:hAnsi="宋体"/>
                <w:color w:val="000000"/>
                <w:kern w:val="0"/>
                <w:sz w:val="24"/>
              </w:rPr>
            </w:pPr>
            <w:r>
              <w:rPr>
                <w:rFonts w:ascii="宋体" w:hAnsi="宋体"/>
                <w:color w:val="000000"/>
                <w:kern w:val="0"/>
                <w:sz w:val="24"/>
              </w:rPr>
              <w:t>GB/T 30885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3" w:type="dxa"/>
            <w:vMerge w:val="continue"/>
            <w:vAlign w:val="center"/>
          </w:tcPr>
          <w:p>
            <w:pPr>
              <w:spacing w:line="360" w:lineRule="auto"/>
              <w:jc w:val="center"/>
              <w:rPr>
                <w:rFonts w:ascii="宋体" w:hAnsi="宋体"/>
                <w:color w:val="000000"/>
                <w:sz w:val="24"/>
              </w:rPr>
            </w:pPr>
          </w:p>
        </w:tc>
        <w:tc>
          <w:tcPr>
            <w:tcW w:w="1862" w:type="dxa"/>
            <w:vMerge w:val="continue"/>
            <w:vAlign w:val="center"/>
          </w:tcPr>
          <w:p>
            <w:pPr>
              <w:spacing w:line="360" w:lineRule="auto"/>
              <w:jc w:val="center"/>
              <w:rPr>
                <w:rFonts w:ascii="宋体" w:hAnsi="宋体"/>
                <w:color w:val="000000"/>
                <w:sz w:val="24"/>
              </w:rPr>
            </w:pPr>
          </w:p>
        </w:tc>
        <w:tc>
          <w:tcPr>
            <w:tcW w:w="1414"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QB/T 4222</w:t>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复合蛋白饮料</w:t>
            </w:r>
          </w:p>
        </w:tc>
        <w:tc>
          <w:tcPr>
            <w:tcW w:w="1521"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QB/T 4222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dxa"/>
            <w:vAlign w:val="center"/>
          </w:tcPr>
          <w:p>
            <w:pPr>
              <w:spacing w:line="360" w:lineRule="auto"/>
              <w:jc w:val="center"/>
              <w:rPr>
                <w:rFonts w:ascii="宋体" w:hAnsi="宋体"/>
                <w:color w:val="000000"/>
                <w:sz w:val="24"/>
              </w:rPr>
            </w:pPr>
            <w:r>
              <w:rPr>
                <w:rFonts w:ascii="宋体" w:hAnsi="宋体"/>
                <w:color w:val="000000"/>
                <w:sz w:val="24"/>
              </w:rPr>
              <w:t>3</w:t>
            </w:r>
          </w:p>
        </w:tc>
        <w:tc>
          <w:tcPr>
            <w:tcW w:w="1862" w:type="dxa"/>
            <w:vAlign w:val="center"/>
          </w:tcPr>
          <w:p>
            <w:pPr>
              <w:spacing w:line="360" w:lineRule="auto"/>
              <w:jc w:val="center"/>
              <w:rPr>
                <w:rFonts w:ascii="宋体" w:hAnsi="宋体"/>
                <w:color w:val="000000"/>
                <w:sz w:val="24"/>
              </w:rPr>
            </w:pPr>
            <w:r>
              <w:rPr>
                <w:rFonts w:ascii="宋体" w:hAnsi="宋体"/>
                <w:color w:val="000000"/>
                <w:sz w:val="24"/>
              </w:rPr>
              <w:t>pH</w:t>
            </w:r>
          </w:p>
        </w:tc>
        <w:tc>
          <w:tcPr>
            <w:tcW w:w="1414" w:type="dxa"/>
            <w:vAlign w:val="center"/>
          </w:tcPr>
          <w:p>
            <w:pPr>
              <w:spacing w:line="360" w:lineRule="auto"/>
              <w:jc w:val="center"/>
              <w:rPr>
                <w:rFonts w:ascii="宋体" w:hAnsi="宋体"/>
                <w:color w:val="000000"/>
                <w:kern w:val="0"/>
                <w:sz w:val="24"/>
              </w:rPr>
            </w:pPr>
            <w:r>
              <w:rPr>
                <w:rFonts w:ascii="宋体" w:hAnsi="宋体"/>
                <w:color w:val="000000"/>
                <w:kern w:val="0"/>
                <w:sz w:val="24"/>
              </w:rPr>
              <w:t>QB/T 2439</w:t>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植物蛋白饮料花生乳（露）</w:t>
            </w:r>
          </w:p>
        </w:tc>
        <w:tc>
          <w:tcPr>
            <w:tcW w:w="1521" w:type="dxa"/>
            <w:vAlign w:val="center"/>
          </w:tcPr>
          <w:p>
            <w:pPr>
              <w:spacing w:line="360" w:lineRule="auto"/>
              <w:jc w:val="center"/>
              <w:rPr>
                <w:rFonts w:ascii="宋体" w:hAnsi="宋体"/>
                <w:color w:val="000000"/>
                <w:kern w:val="0"/>
                <w:sz w:val="24"/>
              </w:rPr>
            </w:pPr>
            <w:r>
              <w:rPr>
                <w:rFonts w:ascii="宋体" w:hAnsi="宋体"/>
                <w:color w:val="000000"/>
                <w:kern w:val="0"/>
                <w:sz w:val="24"/>
              </w:rPr>
              <w:t xml:space="preserve">GB/T 10786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3" w:type="dxa"/>
            <w:vMerge w:val="restart"/>
            <w:vAlign w:val="center"/>
          </w:tcPr>
          <w:p>
            <w:pPr>
              <w:spacing w:line="360" w:lineRule="auto"/>
              <w:jc w:val="center"/>
              <w:rPr>
                <w:rFonts w:ascii="宋体" w:hAnsi="宋体"/>
                <w:color w:val="000000"/>
                <w:sz w:val="24"/>
              </w:rPr>
            </w:pPr>
            <w:r>
              <w:rPr>
                <w:rFonts w:hint="eastAsia" w:ascii="宋体" w:hAnsi="宋体"/>
                <w:color w:val="000000"/>
                <w:sz w:val="24"/>
              </w:rPr>
              <w:t>4</w:t>
            </w:r>
          </w:p>
        </w:tc>
        <w:tc>
          <w:tcPr>
            <w:tcW w:w="1862" w:type="dxa"/>
            <w:vMerge w:val="restart"/>
            <w:vAlign w:val="center"/>
          </w:tcPr>
          <w:p>
            <w:pPr>
              <w:spacing w:line="360" w:lineRule="auto"/>
              <w:jc w:val="center"/>
              <w:rPr>
                <w:rFonts w:ascii="宋体" w:hAnsi="宋体"/>
                <w:color w:val="000000"/>
                <w:sz w:val="24"/>
              </w:rPr>
            </w:pPr>
            <w:r>
              <w:rPr>
                <w:rFonts w:hint="eastAsia" w:ascii="宋体" w:hAnsi="宋体"/>
                <w:color w:val="000000"/>
                <w:sz w:val="24"/>
              </w:rPr>
              <w:t>可溶性固形物</w:t>
            </w:r>
          </w:p>
        </w:tc>
        <w:tc>
          <w:tcPr>
            <w:tcW w:w="1414" w:type="dxa"/>
            <w:vMerge w:val="restart"/>
            <w:vAlign w:val="center"/>
          </w:tcPr>
          <w:p>
            <w:pPr>
              <w:spacing w:line="360" w:lineRule="auto"/>
              <w:jc w:val="center"/>
              <w:rPr>
                <w:rFonts w:ascii="宋体" w:hAnsi="宋体"/>
                <w:color w:val="000000"/>
                <w:kern w:val="0"/>
                <w:sz w:val="24"/>
              </w:rPr>
            </w:pPr>
            <w:r>
              <w:rPr>
                <w:rFonts w:ascii="宋体" w:hAnsi="宋体"/>
                <w:color w:val="000000"/>
                <w:kern w:val="0"/>
                <w:sz w:val="24"/>
              </w:rPr>
              <w:t>QB/T 2439</w:t>
            </w:r>
          </w:p>
        </w:tc>
        <w:tc>
          <w:tcPr>
            <w:tcW w:w="3369" w:type="dxa"/>
            <w:vMerge w:val="restart"/>
            <w:vAlign w:val="center"/>
          </w:tcPr>
          <w:p>
            <w:pPr>
              <w:spacing w:line="360" w:lineRule="auto"/>
              <w:jc w:val="center"/>
              <w:rPr>
                <w:rFonts w:ascii="宋体" w:hAnsi="宋体"/>
                <w:color w:val="000000"/>
                <w:kern w:val="0"/>
                <w:sz w:val="24"/>
              </w:rPr>
            </w:pPr>
            <w:r>
              <w:rPr>
                <w:rFonts w:hint="eastAsia" w:ascii="宋体" w:hAnsi="宋体"/>
                <w:color w:val="000000"/>
                <w:kern w:val="0"/>
                <w:sz w:val="24"/>
              </w:rPr>
              <w:t>植物蛋白饮料花生乳（露）</w:t>
            </w:r>
          </w:p>
        </w:tc>
        <w:tc>
          <w:tcPr>
            <w:tcW w:w="1521" w:type="dxa"/>
            <w:vAlign w:val="center"/>
          </w:tcPr>
          <w:p>
            <w:pPr>
              <w:spacing w:line="360" w:lineRule="auto"/>
              <w:jc w:val="center"/>
              <w:rPr>
                <w:rFonts w:ascii="宋体" w:hAnsi="宋体"/>
                <w:color w:val="000000"/>
                <w:kern w:val="0"/>
                <w:sz w:val="24"/>
              </w:rPr>
            </w:pPr>
            <w:r>
              <w:rPr>
                <w:rFonts w:ascii="宋体" w:hAnsi="宋体"/>
                <w:color w:val="000000"/>
                <w:kern w:val="0"/>
                <w:sz w:val="24"/>
              </w:rPr>
              <w:t>QB/T 2439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3" w:type="dxa"/>
            <w:vMerge w:val="continue"/>
            <w:vAlign w:val="center"/>
          </w:tcPr>
          <w:p>
            <w:pPr>
              <w:spacing w:line="360" w:lineRule="auto"/>
              <w:jc w:val="center"/>
              <w:rPr>
                <w:rFonts w:ascii="宋体" w:hAnsi="宋体"/>
                <w:color w:val="000000"/>
                <w:sz w:val="24"/>
              </w:rPr>
            </w:pPr>
          </w:p>
        </w:tc>
        <w:tc>
          <w:tcPr>
            <w:tcW w:w="1862" w:type="dxa"/>
            <w:vMerge w:val="continue"/>
            <w:vAlign w:val="center"/>
          </w:tcPr>
          <w:p>
            <w:pPr>
              <w:spacing w:line="360" w:lineRule="auto"/>
              <w:jc w:val="center"/>
              <w:rPr>
                <w:rFonts w:ascii="宋体" w:hAnsi="宋体"/>
                <w:color w:val="000000"/>
                <w:sz w:val="24"/>
              </w:rPr>
            </w:pPr>
          </w:p>
        </w:tc>
        <w:tc>
          <w:tcPr>
            <w:tcW w:w="1414" w:type="dxa"/>
            <w:vMerge w:val="continue"/>
            <w:vAlign w:val="center"/>
          </w:tcPr>
          <w:p>
            <w:pPr>
              <w:spacing w:line="360" w:lineRule="auto"/>
              <w:jc w:val="center"/>
              <w:rPr>
                <w:rFonts w:ascii="宋体" w:hAnsi="宋体"/>
                <w:color w:val="000000"/>
                <w:kern w:val="0"/>
                <w:sz w:val="24"/>
              </w:rPr>
            </w:pPr>
          </w:p>
        </w:tc>
        <w:tc>
          <w:tcPr>
            <w:tcW w:w="3369" w:type="dxa"/>
            <w:vMerge w:val="continue"/>
            <w:vAlign w:val="center"/>
          </w:tcPr>
          <w:p>
            <w:pPr>
              <w:spacing w:line="360" w:lineRule="auto"/>
              <w:jc w:val="center"/>
              <w:rPr>
                <w:rFonts w:ascii="宋体" w:hAnsi="宋体"/>
                <w:color w:val="000000"/>
                <w:kern w:val="0"/>
                <w:sz w:val="24"/>
              </w:rPr>
            </w:pPr>
          </w:p>
        </w:tc>
        <w:tc>
          <w:tcPr>
            <w:tcW w:w="1521" w:type="dxa"/>
            <w:vMerge w:val="restart"/>
            <w:vAlign w:val="center"/>
          </w:tcPr>
          <w:p>
            <w:pPr>
              <w:spacing w:line="360" w:lineRule="auto"/>
              <w:jc w:val="center"/>
              <w:rPr>
                <w:rFonts w:ascii="宋体" w:hAnsi="宋体"/>
                <w:color w:val="000000"/>
                <w:kern w:val="0"/>
                <w:sz w:val="24"/>
              </w:rPr>
            </w:pPr>
            <w:r>
              <w:rPr>
                <w:rFonts w:ascii="宋体" w:hAnsi="宋体"/>
                <w:color w:val="000000"/>
                <w:kern w:val="0"/>
                <w:sz w:val="24"/>
              </w:rPr>
              <w:t>GB/T 12143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3" w:type="dxa"/>
            <w:vMerge w:val="continue"/>
            <w:vAlign w:val="center"/>
          </w:tcPr>
          <w:p>
            <w:pPr>
              <w:spacing w:line="360" w:lineRule="auto"/>
              <w:jc w:val="center"/>
              <w:rPr>
                <w:rFonts w:ascii="宋体" w:hAnsi="宋体"/>
                <w:color w:val="000000"/>
                <w:sz w:val="24"/>
              </w:rPr>
            </w:pPr>
          </w:p>
        </w:tc>
        <w:tc>
          <w:tcPr>
            <w:tcW w:w="1862" w:type="dxa"/>
            <w:vMerge w:val="continue"/>
            <w:vAlign w:val="center"/>
          </w:tcPr>
          <w:p>
            <w:pPr>
              <w:spacing w:line="360" w:lineRule="auto"/>
              <w:jc w:val="center"/>
              <w:rPr>
                <w:rFonts w:ascii="宋体" w:hAnsi="宋体"/>
                <w:color w:val="000000"/>
                <w:sz w:val="24"/>
              </w:rPr>
            </w:pPr>
          </w:p>
        </w:tc>
        <w:tc>
          <w:tcPr>
            <w:tcW w:w="1414" w:type="dxa"/>
            <w:vAlign w:val="center"/>
          </w:tcPr>
          <w:p>
            <w:pPr>
              <w:spacing w:line="360" w:lineRule="auto"/>
              <w:jc w:val="center"/>
              <w:rPr>
                <w:rFonts w:ascii="宋体" w:hAnsi="宋体"/>
                <w:color w:val="000000"/>
                <w:kern w:val="0"/>
                <w:sz w:val="24"/>
              </w:rPr>
            </w:pPr>
            <w:r>
              <w:rPr>
                <w:rFonts w:ascii="宋体" w:hAnsi="宋体"/>
                <w:color w:val="000000"/>
                <w:kern w:val="0"/>
                <w:sz w:val="24"/>
              </w:rPr>
              <w:t>QB/T 2300</w:t>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植物蛋白饮料椰子汁及复原椰子汁</w:t>
            </w:r>
          </w:p>
        </w:tc>
        <w:tc>
          <w:tcPr>
            <w:tcW w:w="1521" w:type="dxa"/>
            <w:vMerge w:val="continue"/>
            <w:vAlign w:val="center"/>
          </w:tcPr>
          <w:p>
            <w:pPr>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3" w:type="dxa"/>
            <w:vMerge w:val="restart"/>
            <w:vAlign w:val="center"/>
          </w:tcPr>
          <w:p>
            <w:pPr>
              <w:spacing w:line="360" w:lineRule="auto"/>
              <w:jc w:val="center"/>
              <w:rPr>
                <w:rFonts w:ascii="宋体" w:hAnsi="宋体"/>
                <w:color w:val="000000"/>
                <w:sz w:val="24"/>
              </w:rPr>
            </w:pPr>
            <w:r>
              <w:rPr>
                <w:rFonts w:hint="eastAsia" w:ascii="宋体" w:hAnsi="宋体"/>
                <w:color w:val="000000"/>
                <w:sz w:val="24"/>
              </w:rPr>
              <w:t>5</w:t>
            </w:r>
          </w:p>
        </w:tc>
        <w:tc>
          <w:tcPr>
            <w:tcW w:w="1862" w:type="dxa"/>
            <w:vMerge w:val="restart"/>
            <w:vAlign w:val="center"/>
          </w:tcPr>
          <w:p>
            <w:pPr>
              <w:spacing w:line="360" w:lineRule="auto"/>
              <w:jc w:val="center"/>
              <w:rPr>
                <w:rFonts w:ascii="宋体" w:hAnsi="宋体"/>
                <w:color w:val="000000"/>
                <w:sz w:val="24"/>
              </w:rPr>
            </w:pPr>
            <w:r>
              <w:rPr>
                <w:rFonts w:hint="eastAsia" w:ascii="宋体" w:hAnsi="宋体"/>
                <w:color w:val="000000"/>
                <w:sz w:val="24"/>
              </w:rPr>
              <w:t>蛋白质</w:t>
            </w:r>
          </w:p>
        </w:tc>
        <w:tc>
          <w:tcPr>
            <w:tcW w:w="1414" w:type="dxa"/>
            <w:vAlign w:val="center"/>
          </w:tcPr>
          <w:p>
            <w:pPr>
              <w:spacing w:line="360" w:lineRule="auto"/>
              <w:jc w:val="center"/>
              <w:rPr>
                <w:rFonts w:ascii="宋体" w:hAnsi="宋体"/>
                <w:color w:val="000000"/>
                <w:kern w:val="0"/>
                <w:sz w:val="24"/>
              </w:rPr>
            </w:pPr>
            <w:r>
              <w:rPr>
                <w:rFonts w:ascii="宋体" w:hAnsi="宋体"/>
                <w:color w:val="000000"/>
                <w:kern w:val="0"/>
                <w:sz w:val="24"/>
              </w:rPr>
              <w:t>GB/T 21732</w:t>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含乳饮料</w:t>
            </w:r>
          </w:p>
        </w:tc>
        <w:tc>
          <w:tcPr>
            <w:tcW w:w="1521" w:type="dxa"/>
            <w:vMerge w:val="restart"/>
            <w:vAlign w:val="center"/>
          </w:tcPr>
          <w:p>
            <w:pPr>
              <w:spacing w:line="360" w:lineRule="auto"/>
              <w:jc w:val="center"/>
              <w:rPr>
                <w:rFonts w:ascii="宋体" w:hAnsi="宋体"/>
                <w:color w:val="000000"/>
                <w:kern w:val="0"/>
                <w:sz w:val="24"/>
              </w:rPr>
            </w:pPr>
            <w:r>
              <w:rPr>
                <w:rFonts w:ascii="宋体" w:hAnsi="宋体"/>
                <w:color w:val="000000"/>
                <w:kern w:val="0"/>
                <w:sz w:val="24"/>
              </w:rPr>
              <w:t xml:space="preserve">GB 5009.5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3" w:type="dxa"/>
            <w:vMerge w:val="continue"/>
            <w:vAlign w:val="center"/>
          </w:tcPr>
          <w:p>
            <w:pPr>
              <w:spacing w:line="360" w:lineRule="auto"/>
              <w:jc w:val="center"/>
              <w:rPr>
                <w:rFonts w:ascii="宋体" w:hAnsi="宋体"/>
                <w:color w:val="000000"/>
                <w:sz w:val="24"/>
              </w:rPr>
            </w:pPr>
          </w:p>
        </w:tc>
        <w:tc>
          <w:tcPr>
            <w:tcW w:w="1862" w:type="dxa"/>
            <w:vMerge w:val="continue"/>
            <w:vAlign w:val="center"/>
          </w:tcPr>
          <w:p>
            <w:pPr>
              <w:spacing w:line="360" w:lineRule="auto"/>
              <w:jc w:val="center"/>
              <w:rPr>
                <w:rFonts w:ascii="宋体" w:hAnsi="宋体"/>
                <w:color w:val="000000"/>
                <w:sz w:val="24"/>
              </w:rPr>
            </w:pPr>
          </w:p>
        </w:tc>
        <w:tc>
          <w:tcPr>
            <w:tcW w:w="1414" w:type="dxa"/>
            <w:vAlign w:val="center"/>
          </w:tcPr>
          <w:p>
            <w:pPr>
              <w:spacing w:line="360" w:lineRule="auto"/>
              <w:jc w:val="center"/>
              <w:rPr>
                <w:rFonts w:ascii="宋体" w:hAnsi="宋体"/>
                <w:color w:val="000000"/>
                <w:kern w:val="0"/>
                <w:sz w:val="24"/>
              </w:rPr>
            </w:pPr>
            <w:r>
              <w:rPr>
                <w:rFonts w:ascii="宋体" w:hAnsi="宋体"/>
                <w:color w:val="000000"/>
                <w:kern w:val="0"/>
                <w:sz w:val="24"/>
              </w:rPr>
              <w:t>GB/T 30885</w:t>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植物蛋白饮料豆奶和豆奶饮料</w:t>
            </w:r>
          </w:p>
        </w:tc>
        <w:tc>
          <w:tcPr>
            <w:tcW w:w="1521" w:type="dxa"/>
            <w:vMerge w:val="continue"/>
            <w:vAlign w:val="center"/>
          </w:tcPr>
          <w:p>
            <w:pPr>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03" w:type="dxa"/>
            <w:vMerge w:val="continue"/>
            <w:vAlign w:val="center"/>
          </w:tcPr>
          <w:p>
            <w:pPr>
              <w:spacing w:line="360" w:lineRule="auto"/>
              <w:jc w:val="center"/>
              <w:rPr>
                <w:rFonts w:ascii="宋体" w:hAnsi="宋体"/>
                <w:color w:val="000000"/>
                <w:sz w:val="24"/>
              </w:rPr>
            </w:pPr>
          </w:p>
        </w:tc>
        <w:tc>
          <w:tcPr>
            <w:tcW w:w="1862" w:type="dxa"/>
            <w:vMerge w:val="continue"/>
            <w:vAlign w:val="center"/>
          </w:tcPr>
          <w:p>
            <w:pPr>
              <w:spacing w:line="360" w:lineRule="auto"/>
              <w:jc w:val="center"/>
              <w:rPr>
                <w:rFonts w:ascii="宋体" w:hAnsi="宋体"/>
                <w:color w:val="000000"/>
                <w:sz w:val="24"/>
              </w:rPr>
            </w:pPr>
          </w:p>
        </w:tc>
        <w:tc>
          <w:tcPr>
            <w:tcW w:w="1414" w:type="dxa"/>
            <w:vAlign w:val="center"/>
          </w:tcPr>
          <w:p>
            <w:pPr>
              <w:spacing w:line="360" w:lineRule="auto"/>
              <w:jc w:val="center"/>
              <w:rPr>
                <w:rFonts w:ascii="宋体" w:hAnsi="宋体"/>
                <w:color w:val="000000"/>
                <w:kern w:val="0"/>
                <w:sz w:val="24"/>
              </w:rPr>
            </w:pPr>
            <w:r>
              <w:rPr>
                <w:rFonts w:ascii="宋体" w:hAnsi="宋体"/>
                <w:color w:val="000000"/>
                <w:kern w:val="0"/>
                <w:sz w:val="24"/>
              </w:rPr>
              <w:t>QB/T 2300</w:t>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植物蛋白饮料椰子汁及复原椰子汁</w:t>
            </w:r>
          </w:p>
        </w:tc>
        <w:tc>
          <w:tcPr>
            <w:tcW w:w="1521" w:type="dxa"/>
            <w:vMerge w:val="continue"/>
            <w:vAlign w:val="center"/>
          </w:tcPr>
          <w:p>
            <w:pPr>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03" w:type="dxa"/>
            <w:vMerge w:val="continue"/>
            <w:vAlign w:val="center"/>
          </w:tcPr>
          <w:p>
            <w:pPr>
              <w:spacing w:line="360" w:lineRule="auto"/>
              <w:jc w:val="center"/>
              <w:rPr>
                <w:rFonts w:ascii="宋体" w:hAnsi="宋体"/>
                <w:color w:val="000000"/>
                <w:sz w:val="24"/>
              </w:rPr>
            </w:pPr>
          </w:p>
        </w:tc>
        <w:tc>
          <w:tcPr>
            <w:tcW w:w="1862" w:type="dxa"/>
            <w:vMerge w:val="continue"/>
            <w:vAlign w:val="center"/>
          </w:tcPr>
          <w:p>
            <w:pPr>
              <w:spacing w:line="360" w:lineRule="auto"/>
              <w:jc w:val="center"/>
              <w:rPr>
                <w:rFonts w:ascii="宋体" w:hAnsi="宋体"/>
                <w:color w:val="000000"/>
                <w:sz w:val="24"/>
              </w:rPr>
            </w:pPr>
          </w:p>
        </w:tc>
        <w:tc>
          <w:tcPr>
            <w:tcW w:w="1414" w:type="dxa"/>
            <w:vAlign w:val="center"/>
          </w:tcPr>
          <w:p>
            <w:pPr>
              <w:spacing w:line="360" w:lineRule="auto"/>
              <w:jc w:val="center"/>
              <w:rPr>
                <w:rFonts w:ascii="宋体" w:hAnsi="宋体"/>
                <w:color w:val="000000"/>
                <w:kern w:val="0"/>
                <w:sz w:val="24"/>
              </w:rPr>
            </w:pPr>
            <w:r>
              <w:fldChar w:fldCharType="begin"/>
            </w:r>
            <w:r>
              <w:instrText xml:space="preserve"> HYPERLINK "http://www.sac.gov.cn/SACSearch/search?channelid=97779&amp;templet=gjcxjg_detail_forward.jsp&amp;searchword=STANDARD_CODE='GB/T%2031325-2014'" </w:instrText>
            </w:r>
            <w:r>
              <w:fldChar w:fldCharType="separate"/>
            </w:r>
            <w:r>
              <w:rPr>
                <w:rFonts w:ascii="宋体" w:hAnsi="宋体"/>
                <w:color w:val="000000"/>
                <w:kern w:val="0"/>
                <w:sz w:val="24"/>
              </w:rPr>
              <w:t>GB/T 31325</w:t>
            </w:r>
            <w:r>
              <w:rPr>
                <w:rFonts w:ascii="宋体" w:hAnsi="宋体"/>
                <w:color w:val="000000"/>
                <w:kern w:val="0"/>
                <w:sz w:val="24"/>
              </w:rPr>
              <w:fldChar w:fldCharType="end"/>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植物蛋白饮料核桃露（乳）</w:t>
            </w:r>
          </w:p>
        </w:tc>
        <w:tc>
          <w:tcPr>
            <w:tcW w:w="1521" w:type="dxa"/>
            <w:vMerge w:val="continue"/>
            <w:vAlign w:val="center"/>
          </w:tcPr>
          <w:p>
            <w:pPr>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dxa"/>
            <w:vMerge w:val="continue"/>
            <w:vAlign w:val="center"/>
          </w:tcPr>
          <w:p>
            <w:pPr>
              <w:spacing w:line="360" w:lineRule="auto"/>
              <w:jc w:val="center"/>
              <w:rPr>
                <w:rFonts w:ascii="宋体" w:hAnsi="宋体"/>
                <w:color w:val="000000"/>
                <w:sz w:val="24"/>
              </w:rPr>
            </w:pPr>
          </w:p>
        </w:tc>
        <w:tc>
          <w:tcPr>
            <w:tcW w:w="1862" w:type="dxa"/>
            <w:vMerge w:val="continue"/>
            <w:vAlign w:val="center"/>
          </w:tcPr>
          <w:p>
            <w:pPr>
              <w:spacing w:line="360" w:lineRule="auto"/>
              <w:jc w:val="center"/>
              <w:rPr>
                <w:rFonts w:ascii="宋体" w:hAnsi="宋体"/>
                <w:color w:val="000000"/>
                <w:sz w:val="24"/>
              </w:rPr>
            </w:pPr>
          </w:p>
        </w:tc>
        <w:tc>
          <w:tcPr>
            <w:tcW w:w="1414" w:type="dxa"/>
            <w:vAlign w:val="center"/>
          </w:tcPr>
          <w:p>
            <w:pPr>
              <w:spacing w:line="360" w:lineRule="auto"/>
              <w:jc w:val="center"/>
              <w:rPr>
                <w:rFonts w:ascii="宋体" w:hAnsi="宋体"/>
                <w:color w:val="000000"/>
                <w:kern w:val="0"/>
                <w:sz w:val="24"/>
              </w:rPr>
            </w:pPr>
            <w:r>
              <w:fldChar w:fldCharType="begin"/>
            </w:r>
            <w:r>
              <w:instrText xml:space="preserve"> HYPERLINK "http://www.sac.gov.cn/SACSearch/search?channelid=97779&amp;templet=gjcxjg_detail_forward.jsp&amp;searchword=STANDARD_CODE='GB/T%2031324-2014'" </w:instrText>
            </w:r>
            <w:r>
              <w:fldChar w:fldCharType="separate"/>
            </w:r>
            <w:r>
              <w:rPr>
                <w:rFonts w:ascii="宋体" w:hAnsi="宋体"/>
                <w:color w:val="000000"/>
                <w:kern w:val="0"/>
                <w:sz w:val="24"/>
              </w:rPr>
              <w:t>GB/T 31324</w:t>
            </w:r>
            <w:r>
              <w:rPr>
                <w:rFonts w:ascii="宋体" w:hAnsi="宋体"/>
                <w:color w:val="000000"/>
                <w:kern w:val="0"/>
                <w:sz w:val="24"/>
              </w:rPr>
              <w:fldChar w:fldCharType="end"/>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植物蛋白饮料杏仁露</w:t>
            </w:r>
          </w:p>
        </w:tc>
        <w:tc>
          <w:tcPr>
            <w:tcW w:w="1521" w:type="dxa"/>
            <w:vMerge w:val="continue"/>
            <w:vAlign w:val="center"/>
          </w:tcPr>
          <w:p>
            <w:pPr>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03" w:type="dxa"/>
            <w:vMerge w:val="continue"/>
            <w:vAlign w:val="center"/>
          </w:tcPr>
          <w:p>
            <w:pPr>
              <w:spacing w:line="360" w:lineRule="auto"/>
              <w:jc w:val="center"/>
              <w:rPr>
                <w:rFonts w:ascii="宋体" w:hAnsi="宋体"/>
                <w:color w:val="000000"/>
                <w:sz w:val="24"/>
              </w:rPr>
            </w:pPr>
          </w:p>
        </w:tc>
        <w:tc>
          <w:tcPr>
            <w:tcW w:w="1862" w:type="dxa"/>
            <w:vMerge w:val="continue"/>
            <w:vAlign w:val="center"/>
          </w:tcPr>
          <w:p>
            <w:pPr>
              <w:spacing w:line="360" w:lineRule="auto"/>
              <w:jc w:val="center"/>
              <w:rPr>
                <w:rFonts w:ascii="宋体" w:hAnsi="宋体"/>
                <w:color w:val="000000"/>
                <w:sz w:val="24"/>
              </w:rPr>
            </w:pPr>
          </w:p>
        </w:tc>
        <w:tc>
          <w:tcPr>
            <w:tcW w:w="1414" w:type="dxa"/>
            <w:vAlign w:val="center"/>
          </w:tcPr>
          <w:p>
            <w:pPr>
              <w:spacing w:line="360" w:lineRule="auto"/>
              <w:jc w:val="center"/>
              <w:rPr>
                <w:rFonts w:ascii="宋体" w:hAnsi="宋体"/>
                <w:color w:val="000000"/>
                <w:kern w:val="0"/>
                <w:sz w:val="24"/>
              </w:rPr>
            </w:pPr>
            <w:r>
              <w:rPr>
                <w:rFonts w:ascii="宋体" w:hAnsi="宋体"/>
                <w:color w:val="000000"/>
                <w:kern w:val="0"/>
                <w:sz w:val="24"/>
              </w:rPr>
              <w:t>QB/T 2439</w:t>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植物蛋白饮料花生乳（露）</w:t>
            </w:r>
          </w:p>
        </w:tc>
        <w:tc>
          <w:tcPr>
            <w:tcW w:w="1521" w:type="dxa"/>
            <w:vMerge w:val="continue"/>
            <w:vAlign w:val="center"/>
          </w:tcPr>
          <w:p>
            <w:pPr>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03" w:type="dxa"/>
            <w:vMerge w:val="continue"/>
            <w:vAlign w:val="center"/>
          </w:tcPr>
          <w:p>
            <w:pPr>
              <w:spacing w:line="360" w:lineRule="auto"/>
              <w:jc w:val="center"/>
              <w:rPr>
                <w:rFonts w:ascii="宋体" w:hAnsi="宋体"/>
                <w:color w:val="000000"/>
                <w:sz w:val="24"/>
              </w:rPr>
            </w:pPr>
          </w:p>
        </w:tc>
        <w:tc>
          <w:tcPr>
            <w:tcW w:w="1862" w:type="dxa"/>
            <w:vMerge w:val="continue"/>
            <w:vAlign w:val="center"/>
          </w:tcPr>
          <w:p>
            <w:pPr>
              <w:spacing w:line="360" w:lineRule="auto"/>
              <w:jc w:val="center"/>
              <w:rPr>
                <w:rFonts w:ascii="宋体" w:hAnsi="宋体"/>
                <w:color w:val="000000"/>
                <w:sz w:val="24"/>
              </w:rPr>
            </w:pPr>
          </w:p>
        </w:tc>
        <w:tc>
          <w:tcPr>
            <w:tcW w:w="1414"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QB/T 4222</w:t>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复合蛋白饮料</w:t>
            </w:r>
          </w:p>
        </w:tc>
        <w:tc>
          <w:tcPr>
            <w:tcW w:w="1521" w:type="dxa"/>
            <w:vMerge w:val="continue"/>
            <w:vAlign w:val="center"/>
          </w:tcPr>
          <w:p>
            <w:pPr>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3" w:type="dxa"/>
            <w:vMerge w:val="restart"/>
            <w:vAlign w:val="center"/>
          </w:tcPr>
          <w:p>
            <w:pPr>
              <w:spacing w:line="360" w:lineRule="auto"/>
              <w:jc w:val="center"/>
              <w:rPr>
                <w:rFonts w:ascii="宋体" w:hAnsi="宋体"/>
                <w:color w:val="000000"/>
                <w:sz w:val="24"/>
              </w:rPr>
            </w:pPr>
            <w:r>
              <w:rPr>
                <w:rFonts w:hint="eastAsia" w:ascii="宋体" w:hAnsi="宋体"/>
                <w:color w:val="000000"/>
                <w:sz w:val="24"/>
              </w:rPr>
              <w:t>6</w:t>
            </w:r>
          </w:p>
        </w:tc>
        <w:tc>
          <w:tcPr>
            <w:tcW w:w="1862" w:type="dxa"/>
            <w:vMerge w:val="restart"/>
            <w:vAlign w:val="center"/>
          </w:tcPr>
          <w:p>
            <w:pPr>
              <w:spacing w:line="360" w:lineRule="auto"/>
              <w:jc w:val="center"/>
              <w:rPr>
                <w:rFonts w:ascii="宋体" w:hAnsi="宋体"/>
                <w:color w:val="000000"/>
                <w:sz w:val="24"/>
              </w:rPr>
            </w:pPr>
            <w:r>
              <w:rPr>
                <w:rFonts w:hint="eastAsia" w:ascii="宋体" w:hAnsi="宋体"/>
                <w:color w:val="000000"/>
                <w:sz w:val="24"/>
              </w:rPr>
              <w:t>脂肪酸</w:t>
            </w:r>
            <w:r>
              <w:rPr>
                <w:rFonts w:ascii="宋体" w:hAnsi="宋体"/>
                <w:color w:val="000000"/>
                <w:sz w:val="24"/>
              </w:rPr>
              <w:t>/</w:t>
            </w:r>
            <w:r>
              <w:rPr>
                <w:rFonts w:hint="eastAsia" w:ascii="宋体" w:hAnsi="宋体"/>
                <w:color w:val="000000"/>
                <w:sz w:val="24"/>
              </w:rPr>
              <w:t>脂肪酸与总脂肪酸比例</w:t>
            </w:r>
          </w:p>
        </w:tc>
        <w:tc>
          <w:tcPr>
            <w:tcW w:w="1414" w:type="dxa"/>
            <w:vAlign w:val="center"/>
          </w:tcPr>
          <w:p>
            <w:pPr>
              <w:spacing w:line="360" w:lineRule="auto"/>
              <w:jc w:val="center"/>
              <w:rPr>
                <w:rFonts w:ascii="宋体" w:hAnsi="宋体"/>
                <w:color w:val="000000"/>
                <w:kern w:val="0"/>
                <w:sz w:val="24"/>
              </w:rPr>
            </w:pPr>
            <w:r>
              <w:fldChar w:fldCharType="begin"/>
            </w:r>
            <w:r>
              <w:instrText xml:space="preserve"> HYPERLINK "http://www.sac.gov.cn/SACSearch/search?channelid=97779&amp;templet=gjcxjg_detail_forward.jsp&amp;searchword=STANDARD_CODE='GB/T%2031325-2014'" </w:instrText>
            </w:r>
            <w:r>
              <w:fldChar w:fldCharType="separate"/>
            </w:r>
            <w:r>
              <w:rPr>
                <w:rFonts w:ascii="宋体" w:hAnsi="宋体"/>
                <w:color w:val="000000"/>
                <w:kern w:val="0"/>
                <w:sz w:val="24"/>
              </w:rPr>
              <w:t>GB/T 31325</w:t>
            </w:r>
            <w:r>
              <w:rPr>
                <w:rFonts w:ascii="宋体" w:hAnsi="宋体"/>
                <w:color w:val="000000"/>
                <w:kern w:val="0"/>
                <w:sz w:val="24"/>
              </w:rPr>
              <w:fldChar w:fldCharType="end"/>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植物蛋白饮料核桃露（乳）</w:t>
            </w:r>
          </w:p>
        </w:tc>
        <w:tc>
          <w:tcPr>
            <w:tcW w:w="1521" w:type="dxa"/>
            <w:vAlign w:val="center"/>
          </w:tcPr>
          <w:p>
            <w:pPr>
              <w:spacing w:line="360" w:lineRule="auto"/>
              <w:jc w:val="center"/>
              <w:rPr>
                <w:rFonts w:ascii="宋体" w:hAnsi="宋体"/>
                <w:color w:val="000000"/>
                <w:kern w:val="0"/>
                <w:sz w:val="24"/>
              </w:rPr>
            </w:pPr>
            <w:r>
              <w:fldChar w:fldCharType="begin"/>
            </w:r>
            <w:r>
              <w:instrText xml:space="preserve"> HYPERLINK "http://www.sac.gov.cn/SACSearch/search?channelid=97779&amp;templet=gjcxjg_detail_forward.jsp&amp;searchword=STANDARD_CODE='GB/T%2031325-2014'" </w:instrText>
            </w:r>
            <w:r>
              <w:fldChar w:fldCharType="separate"/>
            </w:r>
            <w:r>
              <w:rPr>
                <w:rFonts w:ascii="宋体" w:hAnsi="宋体"/>
                <w:color w:val="000000"/>
                <w:kern w:val="0"/>
                <w:sz w:val="24"/>
              </w:rPr>
              <w:t>GB/T 31325</w:t>
            </w:r>
            <w:r>
              <w:rPr>
                <w:rFonts w:ascii="宋体" w:hAnsi="宋体"/>
                <w:color w:val="000000"/>
                <w:kern w:val="0"/>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3" w:type="dxa"/>
            <w:vMerge w:val="continue"/>
            <w:vAlign w:val="center"/>
          </w:tcPr>
          <w:p>
            <w:pPr>
              <w:spacing w:line="360" w:lineRule="auto"/>
              <w:jc w:val="center"/>
              <w:rPr>
                <w:rFonts w:ascii="宋体" w:hAnsi="宋体"/>
                <w:color w:val="000000"/>
                <w:sz w:val="24"/>
              </w:rPr>
            </w:pPr>
          </w:p>
        </w:tc>
        <w:tc>
          <w:tcPr>
            <w:tcW w:w="1862" w:type="dxa"/>
            <w:vMerge w:val="continue"/>
            <w:vAlign w:val="center"/>
          </w:tcPr>
          <w:p>
            <w:pPr>
              <w:spacing w:line="360" w:lineRule="auto"/>
              <w:jc w:val="center"/>
              <w:rPr>
                <w:rFonts w:ascii="宋体" w:hAnsi="宋体"/>
                <w:color w:val="000000"/>
                <w:sz w:val="24"/>
              </w:rPr>
            </w:pPr>
          </w:p>
        </w:tc>
        <w:tc>
          <w:tcPr>
            <w:tcW w:w="1414" w:type="dxa"/>
            <w:vAlign w:val="center"/>
          </w:tcPr>
          <w:p>
            <w:pPr>
              <w:spacing w:line="360" w:lineRule="auto"/>
              <w:jc w:val="center"/>
              <w:rPr>
                <w:rFonts w:ascii="宋体" w:hAnsi="宋体"/>
                <w:color w:val="000000"/>
                <w:kern w:val="0"/>
                <w:sz w:val="24"/>
              </w:rPr>
            </w:pPr>
            <w:r>
              <w:fldChar w:fldCharType="begin"/>
            </w:r>
            <w:r>
              <w:instrText xml:space="preserve"> HYPERLINK "http://www.sac.gov.cn/SACSearch/search?channelid=97779&amp;templet=gjcxjg_detail_forward.jsp&amp;searchword=STANDARD_CODE='GB/T%2031324-2014'" </w:instrText>
            </w:r>
            <w:r>
              <w:fldChar w:fldCharType="separate"/>
            </w:r>
            <w:r>
              <w:rPr>
                <w:rFonts w:ascii="宋体" w:hAnsi="宋体"/>
                <w:color w:val="000000"/>
                <w:kern w:val="0"/>
                <w:sz w:val="24"/>
              </w:rPr>
              <w:t>GB/T 31324</w:t>
            </w:r>
            <w:r>
              <w:rPr>
                <w:rFonts w:ascii="宋体" w:hAnsi="宋体"/>
                <w:color w:val="000000"/>
                <w:kern w:val="0"/>
                <w:sz w:val="24"/>
              </w:rPr>
              <w:fldChar w:fldCharType="end"/>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植物蛋白饮料杏仁露</w:t>
            </w:r>
          </w:p>
        </w:tc>
        <w:tc>
          <w:tcPr>
            <w:tcW w:w="1521" w:type="dxa"/>
            <w:vAlign w:val="center"/>
          </w:tcPr>
          <w:p>
            <w:pPr>
              <w:spacing w:line="360" w:lineRule="auto"/>
              <w:jc w:val="center"/>
              <w:rPr>
                <w:rFonts w:ascii="宋体" w:hAnsi="宋体"/>
                <w:color w:val="000000"/>
                <w:kern w:val="0"/>
                <w:sz w:val="24"/>
              </w:rPr>
            </w:pPr>
            <w:r>
              <w:fldChar w:fldCharType="begin"/>
            </w:r>
            <w:r>
              <w:instrText xml:space="preserve"> HYPERLINK "http://www.sac.gov.cn/SACSearch/search?channelid=97779&amp;templet=gjcxjg_detail_forward.jsp&amp;searchword=STANDARD_CODE='GB/T%2031324-2014'" </w:instrText>
            </w:r>
            <w:r>
              <w:fldChar w:fldCharType="separate"/>
            </w:r>
            <w:r>
              <w:rPr>
                <w:rFonts w:ascii="宋体" w:hAnsi="宋体"/>
                <w:color w:val="000000"/>
                <w:kern w:val="0"/>
                <w:sz w:val="24"/>
              </w:rPr>
              <w:t>GB/T 31324</w:t>
            </w:r>
            <w:r>
              <w:rPr>
                <w:rFonts w:ascii="宋体" w:hAnsi="宋体"/>
                <w:color w:val="000000"/>
                <w:kern w:val="0"/>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03" w:type="dxa"/>
            <w:vMerge w:val="restart"/>
            <w:vAlign w:val="center"/>
          </w:tcPr>
          <w:p>
            <w:pPr>
              <w:spacing w:line="360" w:lineRule="auto"/>
              <w:jc w:val="center"/>
              <w:rPr>
                <w:rFonts w:ascii="宋体" w:hAnsi="宋体"/>
                <w:color w:val="000000"/>
                <w:sz w:val="24"/>
              </w:rPr>
            </w:pPr>
            <w:r>
              <w:rPr>
                <w:rFonts w:hint="eastAsia" w:ascii="宋体" w:hAnsi="宋体"/>
                <w:color w:val="000000"/>
                <w:sz w:val="24"/>
              </w:rPr>
              <w:t>7</w:t>
            </w:r>
          </w:p>
        </w:tc>
        <w:tc>
          <w:tcPr>
            <w:tcW w:w="1862" w:type="dxa"/>
            <w:vMerge w:val="restart"/>
            <w:vAlign w:val="center"/>
          </w:tcPr>
          <w:p>
            <w:pPr>
              <w:spacing w:line="360" w:lineRule="auto"/>
              <w:jc w:val="center"/>
              <w:rPr>
                <w:rFonts w:ascii="宋体" w:hAnsi="宋体"/>
                <w:color w:val="000000"/>
                <w:sz w:val="24"/>
              </w:rPr>
            </w:pPr>
            <w:r>
              <w:rPr>
                <w:rFonts w:hint="eastAsia" w:ascii="宋体" w:hAnsi="宋体"/>
                <w:color w:val="000000"/>
                <w:sz w:val="24"/>
              </w:rPr>
              <w:t>脂肪</w:t>
            </w:r>
          </w:p>
        </w:tc>
        <w:tc>
          <w:tcPr>
            <w:tcW w:w="1414" w:type="dxa"/>
            <w:vAlign w:val="center"/>
          </w:tcPr>
          <w:p>
            <w:pPr>
              <w:spacing w:line="360" w:lineRule="auto"/>
              <w:jc w:val="center"/>
              <w:rPr>
                <w:rFonts w:ascii="宋体" w:hAnsi="宋体"/>
                <w:color w:val="000000"/>
                <w:kern w:val="0"/>
                <w:sz w:val="24"/>
              </w:rPr>
            </w:pPr>
            <w:r>
              <w:rPr>
                <w:rFonts w:ascii="宋体" w:hAnsi="宋体"/>
                <w:color w:val="000000"/>
                <w:kern w:val="0"/>
                <w:sz w:val="24"/>
              </w:rPr>
              <w:t>GB/T 30885</w:t>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植</w:t>
            </w:r>
            <w:r>
              <w:rPr>
                <w:rFonts w:hint="eastAsia" w:ascii="宋体" w:hAnsi="宋体"/>
                <w:color w:val="000000"/>
                <w:spacing w:val="-8"/>
                <w:kern w:val="0"/>
                <w:sz w:val="24"/>
              </w:rPr>
              <w:t>物蛋白饮料豆奶和豆奶饮料</w:t>
            </w:r>
          </w:p>
        </w:tc>
        <w:tc>
          <w:tcPr>
            <w:tcW w:w="1521" w:type="dxa"/>
            <w:vMerge w:val="restart"/>
            <w:vAlign w:val="center"/>
          </w:tcPr>
          <w:p>
            <w:pPr>
              <w:spacing w:line="360" w:lineRule="auto"/>
              <w:jc w:val="center"/>
              <w:rPr>
                <w:rFonts w:ascii="宋体" w:hAnsi="宋体"/>
                <w:color w:val="000000"/>
                <w:kern w:val="0"/>
                <w:sz w:val="24"/>
              </w:rPr>
            </w:pPr>
            <w:r>
              <w:rPr>
                <w:rFonts w:ascii="宋体" w:hAnsi="宋体"/>
                <w:color w:val="000000"/>
                <w:kern w:val="0"/>
                <w:sz w:val="24"/>
              </w:rPr>
              <w:t xml:space="preserve">GB 5009.6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3" w:type="dxa"/>
            <w:vMerge w:val="continue"/>
            <w:vAlign w:val="center"/>
          </w:tcPr>
          <w:p>
            <w:pPr>
              <w:spacing w:line="360" w:lineRule="auto"/>
              <w:jc w:val="center"/>
              <w:rPr>
                <w:rFonts w:ascii="宋体" w:hAnsi="宋体"/>
                <w:color w:val="000000"/>
                <w:sz w:val="24"/>
              </w:rPr>
            </w:pPr>
          </w:p>
        </w:tc>
        <w:tc>
          <w:tcPr>
            <w:tcW w:w="1862" w:type="dxa"/>
            <w:vMerge w:val="continue"/>
            <w:vAlign w:val="center"/>
          </w:tcPr>
          <w:p>
            <w:pPr>
              <w:spacing w:line="360" w:lineRule="auto"/>
              <w:jc w:val="center"/>
              <w:rPr>
                <w:rFonts w:ascii="宋体" w:hAnsi="宋体"/>
                <w:color w:val="000000"/>
                <w:sz w:val="24"/>
              </w:rPr>
            </w:pPr>
          </w:p>
        </w:tc>
        <w:tc>
          <w:tcPr>
            <w:tcW w:w="1414" w:type="dxa"/>
            <w:vAlign w:val="center"/>
          </w:tcPr>
          <w:p>
            <w:pPr>
              <w:spacing w:line="360" w:lineRule="auto"/>
              <w:jc w:val="center"/>
              <w:rPr>
                <w:rFonts w:ascii="宋体" w:hAnsi="宋体"/>
                <w:color w:val="000000"/>
                <w:kern w:val="0"/>
                <w:sz w:val="24"/>
              </w:rPr>
            </w:pPr>
            <w:r>
              <w:rPr>
                <w:rFonts w:ascii="宋体" w:hAnsi="宋体"/>
                <w:color w:val="000000"/>
                <w:kern w:val="0"/>
                <w:sz w:val="24"/>
              </w:rPr>
              <w:t>QB/T 2300</w:t>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植物蛋白饮料椰子汁及复原椰子汁</w:t>
            </w:r>
          </w:p>
        </w:tc>
        <w:tc>
          <w:tcPr>
            <w:tcW w:w="1521" w:type="dxa"/>
            <w:vMerge w:val="continue"/>
            <w:vAlign w:val="center"/>
          </w:tcPr>
          <w:p>
            <w:pPr>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dxa"/>
            <w:vMerge w:val="continue"/>
            <w:vAlign w:val="center"/>
          </w:tcPr>
          <w:p>
            <w:pPr>
              <w:spacing w:line="360" w:lineRule="auto"/>
              <w:jc w:val="center"/>
              <w:rPr>
                <w:rFonts w:ascii="宋体" w:hAnsi="宋体"/>
                <w:color w:val="000000"/>
                <w:sz w:val="24"/>
              </w:rPr>
            </w:pPr>
          </w:p>
        </w:tc>
        <w:tc>
          <w:tcPr>
            <w:tcW w:w="1862" w:type="dxa"/>
            <w:vMerge w:val="continue"/>
            <w:vAlign w:val="center"/>
          </w:tcPr>
          <w:p>
            <w:pPr>
              <w:spacing w:line="360" w:lineRule="auto"/>
              <w:jc w:val="center"/>
              <w:rPr>
                <w:rFonts w:ascii="宋体" w:hAnsi="宋体"/>
                <w:color w:val="000000"/>
                <w:sz w:val="24"/>
              </w:rPr>
            </w:pPr>
          </w:p>
        </w:tc>
        <w:tc>
          <w:tcPr>
            <w:tcW w:w="1414" w:type="dxa"/>
            <w:vAlign w:val="center"/>
          </w:tcPr>
          <w:p>
            <w:pPr>
              <w:spacing w:line="360" w:lineRule="auto"/>
              <w:jc w:val="center"/>
              <w:rPr>
                <w:rFonts w:ascii="宋体" w:hAnsi="宋体"/>
                <w:color w:val="000000"/>
                <w:kern w:val="0"/>
                <w:sz w:val="24"/>
              </w:rPr>
            </w:pPr>
            <w:r>
              <w:fldChar w:fldCharType="begin"/>
            </w:r>
            <w:r>
              <w:instrText xml:space="preserve"> HYPERLINK "http://www.sac.gov.cn/SACSearch/search?channelid=97779&amp;templet=gjcxjg_detail_forward.jsp&amp;searchword=STANDARD_CODE='GB/T%2031325-2014'" </w:instrText>
            </w:r>
            <w:r>
              <w:fldChar w:fldCharType="separate"/>
            </w:r>
            <w:r>
              <w:rPr>
                <w:rFonts w:ascii="宋体" w:hAnsi="宋体"/>
                <w:color w:val="000000"/>
                <w:kern w:val="0"/>
                <w:sz w:val="24"/>
              </w:rPr>
              <w:t>GB/T 31325</w:t>
            </w:r>
            <w:r>
              <w:rPr>
                <w:rFonts w:ascii="宋体" w:hAnsi="宋体"/>
                <w:color w:val="000000"/>
                <w:kern w:val="0"/>
                <w:sz w:val="24"/>
              </w:rPr>
              <w:fldChar w:fldCharType="end"/>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植物蛋白饮料核桃露（乳）</w:t>
            </w:r>
          </w:p>
        </w:tc>
        <w:tc>
          <w:tcPr>
            <w:tcW w:w="1521" w:type="dxa"/>
            <w:vMerge w:val="continue"/>
            <w:vAlign w:val="center"/>
          </w:tcPr>
          <w:p>
            <w:pPr>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dxa"/>
            <w:vMerge w:val="continue"/>
            <w:vAlign w:val="center"/>
          </w:tcPr>
          <w:p>
            <w:pPr>
              <w:spacing w:line="360" w:lineRule="auto"/>
              <w:jc w:val="center"/>
              <w:rPr>
                <w:rFonts w:ascii="宋体" w:hAnsi="宋体"/>
                <w:color w:val="000000"/>
                <w:sz w:val="24"/>
              </w:rPr>
            </w:pPr>
          </w:p>
        </w:tc>
        <w:tc>
          <w:tcPr>
            <w:tcW w:w="1862" w:type="dxa"/>
            <w:vMerge w:val="continue"/>
            <w:vAlign w:val="center"/>
          </w:tcPr>
          <w:p>
            <w:pPr>
              <w:spacing w:line="360" w:lineRule="auto"/>
              <w:jc w:val="center"/>
              <w:rPr>
                <w:rFonts w:ascii="宋体" w:hAnsi="宋体"/>
                <w:color w:val="000000"/>
                <w:sz w:val="24"/>
              </w:rPr>
            </w:pPr>
          </w:p>
        </w:tc>
        <w:tc>
          <w:tcPr>
            <w:tcW w:w="1414" w:type="dxa"/>
            <w:vAlign w:val="center"/>
          </w:tcPr>
          <w:p>
            <w:pPr>
              <w:spacing w:line="360" w:lineRule="auto"/>
              <w:jc w:val="center"/>
              <w:rPr>
                <w:rFonts w:ascii="宋体" w:hAnsi="宋体"/>
                <w:color w:val="000000"/>
                <w:kern w:val="0"/>
                <w:sz w:val="24"/>
              </w:rPr>
            </w:pPr>
            <w:r>
              <w:fldChar w:fldCharType="begin"/>
            </w:r>
            <w:r>
              <w:instrText xml:space="preserve"> HYPERLINK "http://www.sac.gov.cn/SACSearch/search?channelid=97779&amp;templet=gjcxjg_detail_forward.jsp&amp;searchword=STANDARD_CODE='GB/T%2031324-2014'" </w:instrText>
            </w:r>
            <w:r>
              <w:fldChar w:fldCharType="separate"/>
            </w:r>
            <w:r>
              <w:rPr>
                <w:rFonts w:ascii="宋体" w:hAnsi="宋体"/>
                <w:color w:val="000000"/>
                <w:kern w:val="0"/>
                <w:sz w:val="24"/>
              </w:rPr>
              <w:t>GB/T 31324</w:t>
            </w:r>
            <w:r>
              <w:rPr>
                <w:rFonts w:ascii="宋体" w:hAnsi="宋体"/>
                <w:color w:val="000000"/>
                <w:kern w:val="0"/>
                <w:sz w:val="24"/>
              </w:rPr>
              <w:fldChar w:fldCharType="end"/>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植物蛋白饮料杏仁露</w:t>
            </w:r>
          </w:p>
        </w:tc>
        <w:tc>
          <w:tcPr>
            <w:tcW w:w="1521" w:type="dxa"/>
            <w:vMerge w:val="continue"/>
            <w:vAlign w:val="center"/>
          </w:tcPr>
          <w:p>
            <w:pPr>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3" w:type="dxa"/>
            <w:vMerge w:val="continue"/>
            <w:vAlign w:val="center"/>
          </w:tcPr>
          <w:p>
            <w:pPr>
              <w:spacing w:line="360" w:lineRule="auto"/>
              <w:jc w:val="center"/>
              <w:rPr>
                <w:rFonts w:ascii="宋体" w:hAnsi="宋体"/>
                <w:color w:val="000000"/>
                <w:sz w:val="24"/>
              </w:rPr>
            </w:pPr>
          </w:p>
        </w:tc>
        <w:tc>
          <w:tcPr>
            <w:tcW w:w="1862" w:type="dxa"/>
            <w:vMerge w:val="continue"/>
            <w:vAlign w:val="center"/>
          </w:tcPr>
          <w:p>
            <w:pPr>
              <w:spacing w:line="360" w:lineRule="auto"/>
              <w:jc w:val="center"/>
              <w:rPr>
                <w:rFonts w:ascii="宋体" w:hAnsi="宋体"/>
                <w:color w:val="000000"/>
                <w:sz w:val="24"/>
              </w:rPr>
            </w:pPr>
          </w:p>
        </w:tc>
        <w:tc>
          <w:tcPr>
            <w:tcW w:w="1414" w:type="dxa"/>
            <w:vAlign w:val="center"/>
          </w:tcPr>
          <w:p>
            <w:pPr>
              <w:spacing w:line="360" w:lineRule="auto"/>
              <w:jc w:val="center"/>
              <w:rPr>
                <w:rFonts w:ascii="宋体" w:hAnsi="宋体"/>
                <w:color w:val="000000"/>
                <w:kern w:val="0"/>
                <w:sz w:val="24"/>
              </w:rPr>
            </w:pPr>
            <w:r>
              <w:rPr>
                <w:rFonts w:ascii="宋体" w:hAnsi="宋体"/>
                <w:color w:val="000000"/>
                <w:kern w:val="0"/>
                <w:sz w:val="24"/>
              </w:rPr>
              <w:t>QB/T 2439</w:t>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植物蛋白饮料花生乳（露）</w:t>
            </w:r>
          </w:p>
        </w:tc>
        <w:tc>
          <w:tcPr>
            <w:tcW w:w="1521" w:type="dxa"/>
            <w:vMerge w:val="continue"/>
            <w:vAlign w:val="center"/>
          </w:tcPr>
          <w:p>
            <w:pPr>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3" w:type="dxa"/>
            <w:vAlign w:val="center"/>
          </w:tcPr>
          <w:p>
            <w:pPr>
              <w:spacing w:line="360" w:lineRule="auto"/>
              <w:jc w:val="center"/>
              <w:rPr>
                <w:rFonts w:ascii="宋体" w:hAnsi="宋体"/>
                <w:color w:val="000000"/>
                <w:sz w:val="24"/>
              </w:rPr>
            </w:pPr>
            <w:r>
              <w:rPr>
                <w:rFonts w:hint="eastAsia" w:ascii="宋体" w:hAnsi="宋体"/>
                <w:color w:val="000000"/>
                <w:sz w:val="24"/>
              </w:rPr>
              <w:t>8</w:t>
            </w:r>
          </w:p>
        </w:tc>
        <w:tc>
          <w:tcPr>
            <w:tcW w:w="1862" w:type="dxa"/>
            <w:vAlign w:val="center"/>
          </w:tcPr>
          <w:p>
            <w:pPr>
              <w:spacing w:line="360" w:lineRule="auto"/>
              <w:jc w:val="center"/>
              <w:rPr>
                <w:rFonts w:ascii="宋体" w:hAnsi="宋体"/>
                <w:color w:val="000000"/>
                <w:sz w:val="24"/>
              </w:rPr>
            </w:pPr>
            <w:r>
              <w:rPr>
                <w:rFonts w:hint="eastAsia" w:ascii="宋体" w:hAnsi="宋体"/>
                <w:color w:val="000000"/>
                <w:sz w:val="24"/>
              </w:rPr>
              <w:t>氰化物</w:t>
            </w:r>
            <w:r>
              <w:rPr>
                <w:rFonts w:ascii="宋体" w:hAnsi="宋体"/>
                <w:color w:val="000000"/>
                <w:sz w:val="24"/>
              </w:rPr>
              <w:t>（</w:t>
            </w:r>
            <w:r>
              <w:rPr>
                <w:rFonts w:hint="eastAsia" w:ascii="宋体" w:hAnsi="宋体"/>
                <w:color w:val="000000"/>
                <w:kern w:val="0"/>
                <w:sz w:val="24"/>
              </w:rPr>
              <w:t>仅适用于杏仁为原料的饮料</w:t>
            </w:r>
            <w:r>
              <w:rPr>
                <w:rFonts w:ascii="宋体" w:hAnsi="宋体"/>
                <w:color w:val="000000"/>
                <w:sz w:val="24"/>
              </w:rPr>
              <w:t>）</w:t>
            </w:r>
          </w:p>
        </w:tc>
        <w:tc>
          <w:tcPr>
            <w:tcW w:w="1414"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GB 7101</w:t>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食品安全国家标准饮料</w:t>
            </w:r>
          </w:p>
        </w:tc>
        <w:tc>
          <w:tcPr>
            <w:tcW w:w="1521" w:type="dxa"/>
            <w:vAlign w:val="center"/>
          </w:tcPr>
          <w:p>
            <w:pPr>
              <w:spacing w:line="360" w:lineRule="auto"/>
              <w:jc w:val="center"/>
              <w:rPr>
                <w:rFonts w:ascii="宋体" w:hAnsi="宋体"/>
                <w:color w:val="000000"/>
                <w:kern w:val="0"/>
                <w:sz w:val="24"/>
              </w:rPr>
            </w:pPr>
            <w:r>
              <w:rPr>
                <w:rFonts w:ascii="宋体" w:hAnsi="宋体"/>
                <w:color w:val="000000"/>
                <w:kern w:val="0"/>
                <w:sz w:val="24"/>
              </w:rPr>
              <w:t>GB/T 5009.48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703" w:type="dxa"/>
            <w:vAlign w:val="center"/>
          </w:tcPr>
          <w:p>
            <w:pPr>
              <w:spacing w:line="360" w:lineRule="auto"/>
              <w:jc w:val="center"/>
              <w:rPr>
                <w:rFonts w:ascii="宋体" w:hAnsi="宋体"/>
                <w:color w:val="000000"/>
                <w:sz w:val="24"/>
              </w:rPr>
            </w:pPr>
            <w:r>
              <w:rPr>
                <w:rFonts w:hint="eastAsia" w:ascii="宋体" w:hAnsi="宋体"/>
                <w:color w:val="000000"/>
                <w:sz w:val="24"/>
              </w:rPr>
              <w:t>9</w:t>
            </w:r>
          </w:p>
        </w:tc>
        <w:tc>
          <w:tcPr>
            <w:tcW w:w="1862" w:type="dxa"/>
            <w:vAlign w:val="center"/>
          </w:tcPr>
          <w:p>
            <w:pPr>
              <w:spacing w:line="360" w:lineRule="auto"/>
              <w:jc w:val="center"/>
              <w:rPr>
                <w:rFonts w:ascii="宋体" w:hAnsi="宋体"/>
                <w:color w:val="000000"/>
                <w:sz w:val="24"/>
              </w:rPr>
            </w:pPr>
            <w:r>
              <w:rPr>
                <w:rFonts w:hint="eastAsia" w:ascii="宋体" w:hAnsi="宋体"/>
                <w:color w:val="000000"/>
                <w:sz w:val="24"/>
              </w:rPr>
              <w:t>脲酶试验</w:t>
            </w:r>
            <w:r>
              <w:rPr>
                <w:rFonts w:ascii="宋体" w:hAnsi="宋体"/>
                <w:color w:val="000000"/>
                <w:sz w:val="24"/>
              </w:rPr>
              <w:t>（</w:t>
            </w:r>
            <w:r>
              <w:rPr>
                <w:rFonts w:hint="eastAsia" w:ascii="宋体" w:hAnsi="宋体"/>
                <w:color w:val="000000"/>
                <w:sz w:val="24"/>
              </w:rPr>
              <w:t>仅适用于以大豆为原料的饮料</w:t>
            </w:r>
            <w:r>
              <w:rPr>
                <w:rFonts w:ascii="宋体" w:hAnsi="宋体"/>
                <w:color w:val="000000"/>
                <w:sz w:val="24"/>
              </w:rPr>
              <w:t>）</w:t>
            </w:r>
          </w:p>
        </w:tc>
        <w:tc>
          <w:tcPr>
            <w:tcW w:w="1414"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GB 7101</w:t>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食品安全国家标准饮料</w:t>
            </w:r>
          </w:p>
        </w:tc>
        <w:tc>
          <w:tcPr>
            <w:tcW w:w="1521" w:type="dxa"/>
            <w:vAlign w:val="center"/>
          </w:tcPr>
          <w:p>
            <w:pPr>
              <w:spacing w:line="360" w:lineRule="auto"/>
              <w:jc w:val="center"/>
              <w:rPr>
                <w:rFonts w:ascii="宋体" w:hAnsi="宋体"/>
                <w:color w:val="000000"/>
                <w:kern w:val="0"/>
                <w:sz w:val="24"/>
              </w:rPr>
            </w:pPr>
            <w:r>
              <w:rPr>
                <w:rFonts w:ascii="宋体" w:hAnsi="宋体"/>
                <w:color w:val="000000"/>
                <w:kern w:val="0"/>
                <w:sz w:val="24"/>
              </w:rPr>
              <w:t>GB/T 5009.</w:t>
            </w:r>
            <w:r>
              <w:rPr>
                <w:rFonts w:hint="eastAsia" w:ascii="宋体" w:hAnsi="宋体"/>
                <w:color w:val="000000"/>
                <w:kern w:val="0"/>
                <w:sz w:val="24"/>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03" w:type="dxa"/>
            <w:vAlign w:val="center"/>
          </w:tcPr>
          <w:p>
            <w:pPr>
              <w:spacing w:line="360" w:lineRule="auto"/>
              <w:jc w:val="center"/>
              <w:rPr>
                <w:rFonts w:ascii="宋体" w:hAnsi="宋体"/>
                <w:color w:val="000000"/>
                <w:sz w:val="24"/>
              </w:rPr>
            </w:pPr>
            <w:r>
              <w:rPr>
                <w:rFonts w:hint="eastAsia" w:ascii="宋体" w:hAnsi="宋体"/>
                <w:color w:val="000000"/>
                <w:sz w:val="24"/>
              </w:rPr>
              <w:t>10</w:t>
            </w:r>
          </w:p>
        </w:tc>
        <w:tc>
          <w:tcPr>
            <w:tcW w:w="1862" w:type="dxa"/>
            <w:vAlign w:val="center"/>
          </w:tcPr>
          <w:p>
            <w:pPr>
              <w:spacing w:line="360" w:lineRule="auto"/>
              <w:jc w:val="center"/>
              <w:rPr>
                <w:rFonts w:ascii="宋体" w:hAnsi="宋体"/>
                <w:color w:val="000000"/>
                <w:sz w:val="24"/>
              </w:rPr>
            </w:pPr>
            <w:r>
              <w:rPr>
                <w:rFonts w:hint="eastAsia" w:ascii="宋体" w:hAnsi="宋体"/>
                <w:color w:val="000000"/>
                <w:sz w:val="24"/>
              </w:rPr>
              <w:t>铅</w:t>
            </w:r>
          </w:p>
        </w:tc>
        <w:tc>
          <w:tcPr>
            <w:tcW w:w="1414" w:type="dxa"/>
            <w:vMerge w:val="restart"/>
            <w:vAlign w:val="center"/>
          </w:tcPr>
          <w:p>
            <w:pPr>
              <w:spacing w:line="360" w:lineRule="auto"/>
              <w:jc w:val="center"/>
              <w:rPr>
                <w:rFonts w:ascii="宋体" w:hAnsi="宋体"/>
                <w:color w:val="000000"/>
                <w:kern w:val="0"/>
                <w:sz w:val="24"/>
              </w:rPr>
            </w:pPr>
            <w:r>
              <w:fldChar w:fldCharType="begin"/>
            </w:r>
            <w:r>
              <w:instrText xml:space="preserve"> HYPERLINK "http://220.181.176.160/stdlinfo/servlet/com.sac.sacQuery.GjbzcxDetailServlet?std_code=GB%2011673-2003" </w:instrText>
            </w:r>
            <w:r>
              <w:fldChar w:fldCharType="separate"/>
            </w:r>
            <w:r>
              <w:rPr>
                <w:rFonts w:ascii="宋体" w:hAnsi="宋体"/>
                <w:color w:val="000000"/>
                <w:kern w:val="0"/>
                <w:sz w:val="24"/>
              </w:rPr>
              <w:t>GB 2762</w:t>
            </w:r>
            <w:r>
              <w:rPr>
                <w:rFonts w:ascii="宋体" w:hAnsi="宋体"/>
                <w:color w:val="000000"/>
                <w:kern w:val="0"/>
                <w:sz w:val="24"/>
              </w:rPr>
              <w:fldChar w:fldCharType="end"/>
            </w:r>
          </w:p>
        </w:tc>
        <w:tc>
          <w:tcPr>
            <w:tcW w:w="3369" w:type="dxa"/>
            <w:vMerge w:val="restart"/>
            <w:vAlign w:val="center"/>
          </w:tcPr>
          <w:p>
            <w:pPr>
              <w:spacing w:line="360" w:lineRule="auto"/>
              <w:jc w:val="center"/>
              <w:rPr>
                <w:rFonts w:ascii="宋体" w:hAnsi="宋体"/>
                <w:color w:val="000000"/>
                <w:kern w:val="0"/>
                <w:sz w:val="24"/>
              </w:rPr>
            </w:pPr>
          </w:p>
          <w:p>
            <w:pPr>
              <w:spacing w:line="360" w:lineRule="auto"/>
              <w:jc w:val="center"/>
              <w:rPr>
                <w:rFonts w:ascii="宋体" w:hAnsi="宋体"/>
                <w:color w:val="000000"/>
                <w:kern w:val="0"/>
                <w:sz w:val="24"/>
              </w:rPr>
            </w:pPr>
            <w:r>
              <w:rPr>
                <w:rFonts w:hint="eastAsia" w:ascii="宋体" w:hAnsi="宋体"/>
                <w:color w:val="000000"/>
                <w:kern w:val="0"/>
                <w:sz w:val="24"/>
              </w:rPr>
              <w:t>食品安全国家标准食品中污染物限量</w:t>
            </w:r>
          </w:p>
        </w:tc>
        <w:tc>
          <w:tcPr>
            <w:tcW w:w="1521" w:type="dxa"/>
            <w:vAlign w:val="center"/>
          </w:tcPr>
          <w:p>
            <w:pPr>
              <w:spacing w:line="360" w:lineRule="auto"/>
              <w:jc w:val="center"/>
              <w:rPr>
                <w:rFonts w:ascii="宋体" w:hAnsi="宋体"/>
                <w:color w:val="000000"/>
                <w:kern w:val="0"/>
                <w:sz w:val="24"/>
              </w:rPr>
            </w:pPr>
            <w:r>
              <w:rPr>
                <w:rFonts w:ascii="宋体" w:hAnsi="宋体"/>
                <w:color w:val="000000"/>
                <w:kern w:val="0"/>
                <w:sz w:val="24"/>
              </w:rPr>
              <w:t>GB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dxa"/>
            <w:vAlign w:val="center"/>
          </w:tcPr>
          <w:p>
            <w:pPr>
              <w:spacing w:line="360" w:lineRule="auto"/>
              <w:jc w:val="center"/>
              <w:rPr>
                <w:rFonts w:ascii="宋体" w:hAnsi="宋体"/>
                <w:color w:val="000000"/>
                <w:sz w:val="24"/>
              </w:rPr>
            </w:pPr>
            <w:r>
              <w:rPr>
                <w:rFonts w:hint="eastAsia" w:ascii="宋体" w:hAnsi="宋体"/>
                <w:color w:val="000000"/>
                <w:sz w:val="24"/>
              </w:rPr>
              <w:t>11</w:t>
            </w:r>
          </w:p>
        </w:tc>
        <w:tc>
          <w:tcPr>
            <w:tcW w:w="1862" w:type="dxa"/>
            <w:vAlign w:val="center"/>
          </w:tcPr>
          <w:p>
            <w:pPr>
              <w:spacing w:line="360" w:lineRule="auto"/>
              <w:jc w:val="center"/>
              <w:rPr>
                <w:rFonts w:ascii="宋体" w:hAnsi="宋体"/>
                <w:color w:val="000000"/>
                <w:sz w:val="24"/>
              </w:rPr>
            </w:pPr>
            <w:r>
              <w:rPr>
                <w:rFonts w:hint="eastAsia" w:ascii="宋体" w:hAnsi="宋体"/>
                <w:color w:val="000000"/>
                <w:sz w:val="24"/>
              </w:rPr>
              <w:t>锡</w:t>
            </w:r>
          </w:p>
        </w:tc>
        <w:tc>
          <w:tcPr>
            <w:tcW w:w="1414" w:type="dxa"/>
            <w:vMerge w:val="continue"/>
            <w:vAlign w:val="center"/>
          </w:tcPr>
          <w:p>
            <w:pPr>
              <w:spacing w:line="360" w:lineRule="auto"/>
              <w:jc w:val="center"/>
              <w:rPr>
                <w:rFonts w:ascii="宋体" w:hAnsi="宋体"/>
                <w:color w:val="000000"/>
                <w:kern w:val="0"/>
                <w:sz w:val="24"/>
              </w:rPr>
            </w:pPr>
          </w:p>
        </w:tc>
        <w:tc>
          <w:tcPr>
            <w:tcW w:w="3369" w:type="dxa"/>
            <w:vMerge w:val="continue"/>
            <w:vAlign w:val="center"/>
          </w:tcPr>
          <w:p>
            <w:pPr>
              <w:spacing w:line="360" w:lineRule="auto"/>
              <w:jc w:val="center"/>
              <w:rPr>
                <w:rFonts w:ascii="宋体" w:hAnsi="宋体"/>
                <w:color w:val="000000"/>
                <w:kern w:val="0"/>
                <w:sz w:val="24"/>
              </w:rPr>
            </w:pPr>
          </w:p>
        </w:tc>
        <w:tc>
          <w:tcPr>
            <w:tcW w:w="1521" w:type="dxa"/>
            <w:vAlign w:val="center"/>
          </w:tcPr>
          <w:p>
            <w:pPr>
              <w:spacing w:line="360" w:lineRule="auto"/>
              <w:jc w:val="center"/>
              <w:rPr>
                <w:rFonts w:ascii="宋体" w:hAnsi="宋体"/>
                <w:color w:val="000000"/>
                <w:kern w:val="0"/>
                <w:sz w:val="24"/>
              </w:rPr>
            </w:pPr>
            <w:r>
              <w:rPr>
                <w:rFonts w:ascii="宋体" w:hAnsi="宋体"/>
                <w:color w:val="000000"/>
                <w:kern w:val="0"/>
                <w:sz w:val="24"/>
              </w:rPr>
              <w:t>GB 5009.16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dxa"/>
            <w:vAlign w:val="center"/>
          </w:tcPr>
          <w:p>
            <w:pPr>
              <w:spacing w:line="360" w:lineRule="auto"/>
              <w:jc w:val="center"/>
              <w:rPr>
                <w:rFonts w:ascii="宋体" w:hAnsi="宋体"/>
                <w:color w:val="000000"/>
                <w:sz w:val="24"/>
              </w:rPr>
            </w:pPr>
            <w:r>
              <w:rPr>
                <w:rFonts w:hint="eastAsia" w:ascii="宋体" w:hAnsi="宋体"/>
                <w:color w:val="000000"/>
                <w:sz w:val="24"/>
              </w:rPr>
              <w:t>12</w:t>
            </w:r>
          </w:p>
        </w:tc>
        <w:tc>
          <w:tcPr>
            <w:tcW w:w="1862" w:type="dxa"/>
            <w:vAlign w:val="center"/>
          </w:tcPr>
          <w:p>
            <w:pPr>
              <w:spacing w:line="360" w:lineRule="auto"/>
              <w:jc w:val="center"/>
              <w:rPr>
                <w:rFonts w:ascii="宋体" w:hAnsi="宋体"/>
                <w:color w:val="000000"/>
                <w:sz w:val="24"/>
              </w:rPr>
            </w:pPr>
            <w:r>
              <w:rPr>
                <w:rFonts w:hint="eastAsia" w:ascii="宋体" w:hAnsi="宋体"/>
                <w:color w:val="000000"/>
                <w:sz w:val="24"/>
              </w:rPr>
              <w:t>乳酸菌</w:t>
            </w:r>
          </w:p>
        </w:tc>
        <w:tc>
          <w:tcPr>
            <w:tcW w:w="1414" w:type="dxa"/>
            <w:vMerge w:val="restart"/>
            <w:shd w:val="clear" w:color="auto" w:fill="FFFFFF"/>
            <w:vAlign w:val="center"/>
          </w:tcPr>
          <w:p>
            <w:pPr>
              <w:spacing w:line="360" w:lineRule="auto"/>
              <w:jc w:val="center"/>
              <w:rPr>
                <w:rFonts w:ascii="宋体" w:hAnsi="宋体"/>
                <w:color w:val="000000"/>
                <w:kern w:val="0"/>
                <w:sz w:val="24"/>
              </w:rPr>
            </w:pPr>
            <w:r>
              <w:rPr>
                <w:rFonts w:ascii="宋体" w:hAnsi="宋体"/>
                <w:color w:val="000000"/>
                <w:sz w:val="24"/>
              </w:rPr>
              <w:t>GB 7101</w:t>
            </w:r>
          </w:p>
        </w:tc>
        <w:tc>
          <w:tcPr>
            <w:tcW w:w="3369" w:type="dxa"/>
            <w:vMerge w:val="restart"/>
            <w:shd w:val="clear" w:color="auto" w:fill="FFFFFF"/>
            <w:vAlign w:val="center"/>
          </w:tcPr>
          <w:p>
            <w:pPr>
              <w:spacing w:line="360" w:lineRule="auto"/>
              <w:jc w:val="center"/>
              <w:rPr>
                <w:rFonts w:ascii="宋体" w:hAnsi="宋体"/>
                <w:color w:val="000000"/>
                <w:kern w:val="0"/>
                <w:sz w:val="24"/>
              </w:rPr>
            </w:pPr>
            <w:r>
              <w:rPr>
                <w:rFonts w:hint="eastAsia" w:ascii="宋体" w:hAnsi="宋体"/>
                <w:color w:val="000000"/>
                <w:sz w:val="24"/>
              </w:rPr>
              <w:t>食品安全国家标准饮料</w:t>
            </w:r>
          </w:p>
        </w:tc>
        <w:tc>
          <w:tcPr>
            <w:tcW w:w="1521" w:type="dxa"/>
            <w:vAlign w:val="center"/>
          </w:tcPr>
          <w:p>
            <w:pPr>
              <w:spacing w:line="360" w:lineRule="auto"/>
              <w:jc w:val="center"/>
              <w:rPr>
                <w:rFonts w:ascii="宋体" w:hAnsi="宋体"/>
                <w:color w:val="000000"/>
                <w:kern w:val="0"/>
                <w:sz w:val="24"/>
              </w:rPr>
            </w:pPr>
            <w:r>
              <w:rPr>
                <w:rFonts w:ascii="宋体" w:hAnsi="宋体"/>
                <w:color w:val="000000"/>
                <w:kern w:val="0"/>
                <w:sz w:val="24"/>
              </w:rPr>
              <w:t>GB 4789.35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3" w:type="dxa"/>
            <w:vAlign w:val="center"/>
          </w:tcPr>
          <w:p>
            <w:pPr>
              <w:spacing w:line="360" w:lineRule="auto"/>
              <w:jc w:val="center"/>
              <w:rPr>
                <w:rFonts w:ascii="宋体" w:hAnsi="宋体"/>
                <w:color w:val="000000"/>
                <w:sz w:val="24"/>
              </w:rPr>
            </w:pPr>
            <w:r>
              <w:rPr>
                <w:rFonts w:hint="eastAsia" w:ascii="宋体" w:hAnsi="宋体"/>
                <w:color w:val="000000"/>
                <w:sz w:val="24"/>
              </w:rPr>
              <w:t>13</w:t>
            </w:r>
          </w:p>
        </w:tc>
        <w:tc>
          <w:tcPr>
            <w:tcW w:w="1862" w:type="dxa"/>
            <w:vAlign w:val="center"/>
          </w:tcPr>
          <w:p>
            <w:pPr>
              <w:spacing w:line="360" w:lineRule="auto"/>
              <w:jc w:val="center"/>
              <w:rPr>
                <w:rFonts w:ascii="宋体" w:hAnsi="宋体"/>
                <w:color w:val="000000"/>
                <w:sz w:val="24"/>
              </w:rPr>
            </w:pPr>
            <w:r>
              <w:rPr>
                <w:rFonts w:hint="eastAsia" w:ascii="宋体" w:hAnsi="宋体"/>
                <w:color w:val="000000"/>
                <w:sz w:val="24"/>
              </w:rPr>
              <w:t>菌落总数</w:t>
            </w:r>
          </w:p>
        </w:tc>
        <w:tc>
          <w:tcPr>
            <w:tcW w:w="1414" w:type="dxa"/>
            <w:vMerge w:val="continue"/>
            <w:vAlign w:val="center"/>
          </w:tcPr>
          <w:p>
            <w:pPr>
              <w:spacing w:line="360" w:lineRule="auto"/>
              <w:jc w:val="center"/>
              <w:rPr>
                <w:rFonts w:ascii="宋体" w:hAnsi="宋体"/>
                <w:color w:val="000000"/>
                <w:kern w:val="0"/>
                <w:sz w:val="24"/>
              </w:rPr>
            </w:pPr>
          </w:p>
        </w:tc>
        <w:tc>
          <w:tcPr>
            <w:tcW w:w="3369" w:type="dxa"/>
            <w:vMerge w:val="continue"/>
            <w:vAlign w:val="center"/>
          </w:tcPr>
          <w:p>
            <w:pPr>
              <w:spacing w:line="360" w:lineRule="auto"/>
              <w:jc w:val="center"/>
              <w:rPr>
                <w:rFonts w:ascii="宋体" w:hAnsi="宋体"/>
                <w:color w:val="000000"/>
                <w:kern w:val="0"/>
                <w:sz w:val="24"/>
              </w:rPr>
            </w:pPr>
          </w:p>
        </w:tc>
        <w:tc>
          <w:tcPr>
            <w:tcW w:w="1521" w:type="dxa"/>
            <w:shd w:val="clear" w:color="auto" w:fill="FFFFFF"/>
            <w:vAlign w:val="center"/>
          </w:tcPr>
          <w:p>
            <w:pPr>
              <w:spacing w:line="360" w:lineRule="auto"/>
              <w:jc w:val="center"/>
              <w:rPr>
                <w:rFonts w:ascii="宋体" w:hAnsi="宋体"/>
                <w:color w:val="000000"/>
                <w:kern w:val="0"/>
                <w:sz w:val="24"/>
              </w:rPr>
            </w:pPr>
            <w:r>
              <w:rPr>
                <w:rFonts w:ascii="宋体" w:hAnsi="宋体"/>
                <w:color w:val="000000"/>
                <w:kern w:val="0"/>
                <w:sz w:val="24"/>
              </w:rPr>
              <w:t xml:space="preserve">GB 4789.2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3" w:type="dxa"/>
            <w:vAlign w:val="center"/>
          </w:tcPr>
          <w:p>
            <w:pPr>
              <w:spacing w:line="360" w:lineRule="auto"/>
              <w:jc w:val="center"/>
              <w:rPr>
                <w:rFonts w:ascii="宋体" w:hAnsi="宋体"/>
                <w:color w:val="000000"/>
                <w:sz w:val="24"/>
              </w:rPr>
            </w:pPr>
            <w:r>
              <w:rPr>
                <w:rFonts w:hint="eastAsia" w:ascii="宋体" w:hAnsi="宋体"/>
                <w:color w:val="000000"/>
                <w:sz w:val="24"/>
              </w:rPr>
              <w:t>14</w:t>
            </w:r>
          </w:p>
        </w:tc>
        <w:tc>
          <w:tcPr>
            <w:tcW w:w="1862" w:type="dxa"/>
            <w:vAlign w:val="center"/>
          </w:tcPr>
          <w:p>
            <w:pPr>
              <w:spacing w:line="360" w:lineRule="auto"/>
              <w:jc w:val="center"/>
              <w:rPr>
                <w:rFonts w:ascii="宋体" w:hAnsi="宋体"/>
                <w:color w:val="000000"/>
                <w:sz w:val="24"/>
              </w:rPr>
            </w:pPr>
            <w:r>
              <w:rPr>
                <w:rFonts w:hint="eastAsia" w:ascii="宋体" w:hAnsi="宋体"/>
                <w:color w:val="000000"/>
                <w:sz w:val="24"/>
              </w:rPr>
              <w:t>大肠菌群</w:t>
            </w:r>
          </w:p>
        </w:tc>
        <w:tc>
          <w:tcPr>
            <w:tcW w:w="1414" w:type="dxa"/>
            <w:vMerge w:val="continue"/>
            <w:vAlign w:val="center"/>
          </w:tcPr>
          <w:p>
            <w:pPr>
              <w:spacing w:line="360" w:lineRule="auto"/>
              <w:jc w:val="center"/>
              <w:rPr>
                <w:rFonts w:ascii="宋体" w:hAnsi="宋体"/>
                <w:color w:val="000000"/>
                <w:kern w:val="0"/>
                <w:sz w:val="24"/>
              </w:rPr>
            </w:pPr>
          </w:p>
        </w:tc>
        <w:tc>
          <w:tcPr>
            <w:tcW w:w="3369" w:type="dxa"/>
            <w:vMerge w:val="continue"/>
            <w:vAlign w:val="center"/>
          </w:tcPr>
          <w:p>
            <w:pPr>
              <w:spacing w:line="360" w:lineRule="auto"/>
              <w:jc w:val="center"/>
              <w:rPr>
                <w:rFonts w:ascii="宋体" w:hAnsi="宋体"/>
                <w:color w:val="000000"/>
                <w:kern w:val="0"/>
                <w:sz w:val="24"/>
              </w:rPr>
            </w:pPr>
          </w:p>
        </w:tc>
        <w:tc>
          <w:tcPr>
            <w:tcW w:w="1521" w:type="dxa"/>
            <w:shd w:val="clear" w:color="auto" w:fill="FFFFFF"/>
            <w:vAlign w:val="center"/>
          </w:tcPr>
          <w:p>
            <w:pPr>
              <w:spacing w:line="360" w:lineRule="auto"/>
              <w:jc w:val="center"/>
              <w:rPr>
                <w:rFonts w:ascii="宋体" w:hAnsi="宋体"/>
                <w:color w:val="000000"/>
                <w:kern w:val="0"/>
                <w:sz w:val="24"/>
              </w:rPr>
            </w:pPr>
            <w:r>
              <w:rPr>
                <w:rFonts w:ascii="宋体" w:hAnsi="宋体"/>
                <w:color w:val="000000"/>
                <w:kern w:val="0"/>
                <w:sz w:val="24"/>
              </w:rPr>
              <w:t>GB 4789.3</w:t>
            </w:r>
            <w:r>
              <w:rPr>
                <w:rFonts w:hint="eastAsia" w:ascii="宋体" w:hAnsi="宋体"/>
                <w:color w:val="000000"/>
                <w:kern w:val="0"/>
                <w:sz w:val="24"/>
              </w:rPr>
              <w:t>平板计数法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3" w:type="dxa"/>
            <w:vAlign w:val="center"/>
          </w:tcPr>
          <w:p>
            <w:pPr>
              <w:spacing w:line="360" w:lineRule="auto"/>
              <w:jc w:val="center"/>
              <w:rPr>
                <w:rFonts w:ascii="宋体" w:hAnsi="宋体"/>
                <w:color w:val="000000"/>
                <w:sz w:val="24"/>
              </w:rPr>
            </w:pPr>
            <w:r>
              <w:rPr>
                <w:rFonts w:hint="eastAsia" w:ascii="宋体" w:hAnsi="宋体"/>
                <w:color w:val="000000"/>
                <w:sz w:val="24"/>
              </w:rPr>
              <w:t>15</w:t>
            </w:r>
          </w:p>
        </w:tc>
        <w:tc>
          <w:tcPr>
            <w:tcW w:w="1862" w:type="dxa"/>
            <w:vAlign w:val="center"/>
          </w:tcPr>
          <w:p>
            <w:pPr>
              <w:spacing w:line="360" w:lineRule="auto"/>
              <w:jc w:val="center"/>
              <w:rPr>
                <w:rFonts w:ascii="宋体" w:hAnsi="宋体"/>
                <w:color w:val="000000"/>
                <w:sz w:val="24"/>
              </w:rPr>
            </w:pPr>
            <w:r>
              <w:rPr>
                <w:rFonts w:hint="eastAsia" w:ascii="宋体" w:hAnsi="宋体"/>
                <w:color w:val="000000"/>
                <w:sz w:val="24"/>
              </w:rPr>
              <w:t>霉菌</w:t>
            </w:r>
          </w:p>
        </w:tc>
        <w:tc>
          <w:tcPr>
            <w:tcW w:w="1414" w:type="dxa"/>
            <w:vMerge w:val="continue"/>
            <w:vAlign w:val="center"/>
          </w:tcPr>
          <w:p>
            <w:pPr>
              <w:spacing w:line="360" w:lineRule="auto"/>
              <w:jc w:val="center"/>
              <w:rPr>
                <w:rFonts w:ascii="宋体" w:hAnsi="宋体"/>
                <w:color w:val="000000"/>
                <w:kern w:val="0"/>
                <w:sz w:val="24"/>
              </w:rPr>
            </w:pPr>
          </w:p>
        </w:tc>
        <w:tc>
          <w:tcPr>
            <w:tcW w:w="3369" w:type="dxa"/>
            <w:vMerge w:val="continue"/>
            <w:vAlign w:val="center"/>
          </w:tcPr>
          <w:p>
            <w:pPr>
              <w:spacing w:line="360" w:lineRule="auto"/>
              <w:jc w:val="center"/>
              <w:rPr>
                <w:rFonts w:ascii="宋体" w:hAnsi="宋体"/>
                <w:color w:val="000000"/>
                <w:kern w:val="0"/>
                <w:sz w:val="24"/>
              </w:rPr>
            </w:pPr>
          </w:p>
        </w:tc>
        <w:tc>
          <w:tcPr>
            <w:tcW w:w="1521" w:type="dxa"/>
            <w:shd w:val="clear" w:color="auto" w:fill="FFFFFF"/>
            <w:vAlign w:val="center"/>
          </w:tcPr>
          <w:p>
            <w:pPr>
              <w:widowControl/>
              <w:spacing w:line="360" w:lineRule="auto"/>
              <w:jc w:val="center"/>
              <w:rPr>
                <w:rFonts w:ascii="宋体" w:hAnsi="宋体"/>
                <w:color w:val="000000"/>
                <w:kern w:val="0"/>
                <w:sz w:val="24"/>
              </w:rPr>
            </w:pPr>
            <w:r>
              <w:rPr>
                <w:rFonts w:ascii="宋体" w:hAnsi="宋体"/>
                <w:color w:val="000000"/>
                <w:sz w:val="24"/>
              </w:rPr>
              <w:t>GB 4789.15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3" w:type="dxa"/>
            <w:vAlign w:val="center"/>
          </w:tcPr>
          <w:p>
            <w:pPr>
              <w:spacing w:line="360" w:lineRule="auto"/>
              <w:jc w:val="center"/>
              <w:rPr>
                <w:rFonts w:ascii="宋体" w:hAnsi="宋体"/>
                <w:color w:val="000000"/>
                <w:sz w:val="24"/>
              </w:rPr>
            </w:pPr>
            <w:r>
              <w:rPr>
                <w:rFonts w:hint="eastAsia" w:ascii="宋体" w:hAnsi="宋体"/>
                <w:color w:val="000000"/>
                <w:sz w:val="24"/>
              </w:rPr>
              <w:t>16</w:t>
            </w:r>
          </w:p>
        </w:tc>
        <w:tc>
          <w:tcPr>
            <w:tcW w:w="1862" w:type="dxa"/>
            <w:vAlign w:val="center"/>
          </w:tcPr>
          <w:p>
            <w:pPr>
              <w:spacing w:line="360" w:lineRule="auto"/>
              <w:jc w:val="center"/>
              <w:rPr>
                <w:rFonts w:ascii="宋体" w:hAnsi="宋体"/>
                <w:color w:val="000000"/>
                <w:sz w:val="24"/>
              </w:rPr>
            </w:pPr>
            <w:r>
              <w:rPr>
                <w:rFonts w:hint="eastAsia" w:ascii="宋体" w:hAnsi="宋体"/>
                <w:color w:val="000000"/>
                <w:sz w:val="24"/>
              </w:rPr>
              <w:t>酵母</w:t>
            </w:r>
          </w:p>
        </w:tc>
        <w:tc>
          <w:tcPr>
            <w:tcW w:w="1414" w:type="dxa"/>
            <w:vMerge w:val="continue"/>
            <w:vAlign w:val="center"/>
          </w:tcPr>
          <w:p>
            <w:pPr>
              <w:spacing w:line="360" w:lineRule="auto"/>
              <w:jc w:val="center"/>
              <w:rPr>
                <w:rFonts w:ascii="宋体" w:hAnsi="宋体"/>
                <w:color w:val="000000"/>
                <w:kern w:val="0"/>
                <w:sz w:val="24"/>
              </w:rPr>
            </w:pPr>
          </w:p>
        </w:tc>
        <w:tc>
          <w:tcPr>
            <w:tcW w:w="3369" w:type="dxa"/>
            <w:vMerge w:val="continue"/>
            <w:vAlign w:val="center"/>
          </w:tcPr>
          <w:p>
            <w:pPr>
              <w:spacing w:line="360" w:lineRule="auto"/>
              <w:jc w:val="center"/>
              <w:rPr>
                <w:rFonts w:ascii="宋体" w:hAnsi="宋体"/>
                <w:color w:val="000000"/>
                <w:kern w:val="0"/>
                <w:sz w:val="24"/>
              </w:rPr>
            </w:pPr>
          </w:p>
        </w:tc>
        <w:tc>
          <w:tcPr>
            <w:tcW w:w="1521" w:type="dxa"/>
            <w:vAlign w:val="center"/>
          </w:tcPr>
          <w:p>
            <w:pPr>
              <w:spacing w:line="360" w:lineRule="auto"/>
              <w:jc w:val="center"/>
              <w:rPr>
                <w:rFonts w:ascii="宋体" w:hAnsi="宋体"/>
                <w:color w:val="000000"/>
                <w:kern w:val="0"/>
                <w:sz w:val="24"/>
              </w:rPr>
            </w:pPr>
            <w:r>
              <w:rPr>
                <w:rFonts w:ascii="宋体" w:hAnsi="宋体"/>
                <w:color w:val="000000"/>
                <w:sz w:val="24"/>
              </w:rPr>
              <w:t>GB 4789.15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3" w:type="dxa"/>
            <w:vAlign w:val="center"/>
          </w:tcPr>
          <w:p>
            <w:pPr>
              <w:spacing w:line="360" w:lineRule="auto"/>
              <w:jc w:val="center"/>
              <w:rPr>
                <w:rFonts w:ascii="宋体" w:hAnsi="宋体"/>
                <w:color w:val="000000"/>
                <w:sz w:val="24"/>
              </w:rPr>
            </w:pPr>
            <w:r>
              <w:rPr>
                <w:rFonts w:hint="eastAsia" w:ascii="宋体" w:hAnsi="宋体"/>
                <w:color w:val="000000"/>
                <w:sz w:val="24"/>
              </w:rPr>
              <w:t>17</w:t>
            </w:r>
          </w:p>
        </w:tc>
        <w:tc>
          <w:tcPr>
            <w:tcW w:w="1862" w:type="dxa"/>
            <w:vAlign w:val="center"/>
          </w:tcPr>
          <w:p>
            <w:pPr>
              <w:spacing w:line="360" w:lineRule="auto"/>
              <w:jc w:val="center"/>
              <w:rPr>
                <w:rFonts w:ascii="宋体" w:hAnsi="宋体"/>
                <w:color w:val="000000"/>
                <w:sz w:val="24"/>
              </w:rPr>
            </w:pPr>
            <w:r>
              <w:rPr>
                <w:rFonts w:hint="eastAsia" w:ascii="宋体" w:hAnsi="宋体"/>
                <w:color w:val="000000"/>
                <w:sz w:val="24"/>
              </w:rPr>
              <w:t>商业无菌</w:t>
            </w:r>
          </w:p>
        </w:tc>
        <w:tc>
          <w:tcPr>
            <w:tcW w:w="1414" w:type="dxa"/>
            <w:vMerge w:val="continue"/>
            <w:vAlign w:val="center"/>
          </w:tcPr>
          <w:p>
            <w:pPr>
              <w:spacing w:line="360" w:lineRule="auto"/>
              <w:jc w:val="center"/>
              <w:rPr>
                <w:rFonts w:ascii="宋体" w:hAnsi="宋体"/>
                <w:color w:val="000000"/>
                <w:kern w:val="0"/>
                <w:sz w:val="24"/>
              </w:rPr>
            </w:pPr>
          </w:p>
        </w:tc>
        <w:tc>
          <w:tcPr>
            <w:tcW w:w="3369" w:type="dxa"/>
            <w:vMerge w:val="continue"/>
            <w:vAlign w:val="center"/>
          </w:tcPr>
          <w:p>
            <w:pPr>
              <w:spacing w:line="360" w:lineRule="auto"/>
              <w:jc w:val="center"/>
              <w:rPr>
                <w:rFonts w:ascii="宋体" w:hAnsi="宋体"/>
                <w:color w:val="000000"/>
                <w:kern w:val="0"/>
                <w:sz w:val="24"/>
              </w:rPr>
            </w:pPr>
          </w:p>
        </w:tc>
        <w:tc>
          <w:tcPr>
            <w:tcW w:w="1521" w:type="dxa"/>
            <w:vAlign w:val="center"/>
          </w:tcPr>
          <w:p>
            <w:pPr>
              <w:spacing w:line="360" w:lineRule="auto"/>
              <w:jc w:val="center"/>
              <w:rPr>
                <w:rFonts w:ascii="宋体" w:hAnsi="宋体"/>
                <w:color w:val="000000"/>
                <w:sz w:val="24"/>
              </w:rPr>
            </w:pPr>
            <w:r>
              <w:rPr>
                <w:rFonts w:hint="eastAsia" w:ascii="宋体" w:hAnsi="宋体"/>
                <w:color w:val="000000"/>
                <w:sz w:val="24"/>
              </w:rPr>
              <w:t>GB 4789.26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3" w:type="dxa"/>
            <w:vAlign w:val="center"/>
          </w:tcPr>
          <w:p>
            <w:pPr>
              <w:spacing w:line="360" w:lineRule="auto"/>
              <w:jc w:val="center"/>
              <w:rPr>
                <w:rFonts w:ascii="宋体" w:hAnsi="宋体"/>
                <w:color w:val="000000"/>
                <w:sz w:val="24"/>
              </w:rPr>
            </w:pPr>
            <w:r>
              <w:rPr>
                <w:rFonts w:hint="eastAsia" w:ascii="宋体" w:hAnsi="宋体"/>
                <w:color w:val="000000"/>
                <w:sz w:val="24"/>
              </w:rPr>
              <w:t>18</w:t>
            </w:r>
          </w:p>
        </w:tc>
        <w:tc>
          <w:tcPr>
            <w:tcW w:w="1862" w:type="dxa"/>
            <w:vAlign w:val="center"/>
          </w:tcPr>
          <w:p>
            <w:pPr>
              <w:spacing w:line="360" w:lineRule="auto"/>
              <w:jc w:val="center"/>
              <w:rPr>
                <w:rFonts w:ascii="宋体" w:hAnsi="宋体"/>
                <w:color w:val="000000"/>
                <w:sz w:val="24"/>
              </w:rPr>
            </w:pPr>
            <w:r>
              <w:rPr>
                <w:rFonts w:hint="eastAsia" w:ascii="宋体" w:hAnsi="宋体"/>
                <w:color w:val="000000"/>
                <w:sz w:val="24"/>
              </w:rPr>
              <w:t>沙门氏菌</w:t>
            </w:r>
          </w:p>
        </w:tc>
        <w:tc>
          <w:tcPr>
            <w:tcW w:w="1414" w:type="dxa"/>
            <w:vMerge w:val="restart"/>
            <w:vAlign w:val="center"/>
          </w:tcPr>
          <w:p>
            <w:pPr>
              <w:spacing w:line="360" w:lineRule="auto"/>
              <w:jc w:val="center"/>
              <w:rPr>
                <w:rFonts w:ascii="宋体" w:hAnsi="宋体"/>
                <w:color w:val="000000"/>
                <w:kern w:val="0"/>
                <w:sz w:val="24"/>
              </w:rPr>
            </w:pPr>
            <w:r>
              <w:rPr>
                <w:rFonts w:ascii="宋体" w:hAnsi="宋体"/>
                <w:color w:val="000000"/>
                <w:kern w:val="0"/>
                <w:sz w:val="24"/>
              </w:rPr>
              <w:t>GB 29921</w:t>
            </w:r>
          </w:p>
        </w:tc>
        <w:tc>
          <w:tcPr>
            <w:tcW w:w="3369" w:type="dxa"/>
            <w:vMerge w:val="restart"/>
            <w:vAlign w:val="center"/>
          </w:tcPr>
          <w:p>
            <w:pPr>
              <w:spacing w:line="360" w:lineRule="auto"/>
              <w:jc w:val="center"/>
              <w:rPr>
                <w:rFonts w:ascii="宋体" w:hAnsi="宋体"/>
                <w:color w:val="000000"/>
                <w:kern w:val="0"/>
                <w:sz w:val="24"/>
              </w:rPr>
            </w:pPr>
            <w:r>
              <w:rPr>
                <w:rFonts w:hint="eastAsia" w:ascii="宋体" w:hAnsi="宋体"/>
                <w:color w:val="000000"/>
                <w:kern w:val="0"/>
                <w:sz w:val="24"/>
              </w:rPr>
              <w:t>食品安全国家标准食品中致病菌限量</w:t>
            </w:r>
          </w:p>
        </w:tc>
        <w:tc>
          <w:tcPr>
            <w:tcW w:w="1521" w:type="dxa"/>
            <w:vAlign w:val="center"/>
          </w:tcPr>
          <w:p>
            <w:pPr>
              <w:spacing w:line="360" w:lineRule="auto"/>
              <w:jc w:val="center"/>
              <w:rPr>
                <w:rFonts w:ascii="宋体" w:hAnsi="宋体"/>
                <w:color w:val="000000"/>
                <w:kern w:val="0"/>
                <w:sz w:val="24"/>
              </w:rPr>
            </w:pPr>
            <w:r>
              <w:rPr>
                <w:rFonts w:ascii="宋体" w:hAnsi="宋体"/>
                <w:color w:val="000000"/>
                <w:kern w:val="0"/>
                <w:sz w:val="24"/>
              </w:rPr>
              <w:t>GB 4789.4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dxa"/>
            <w:vAlign w:val="center"/>
          </w:tcPr>
          <w:p>
            <w:pPr>
              <w:spacing w:line="360" w:lineRule="auto"/>
              <w:jc w:val="center"/>
              <w:rPr>
                <w:rFonts w:ascii="宋体" w:hAnsi="宋体"/>
                <w:color w:val="000000"/>
                <w:sz w:val="24"/>
              </w:rPr>
            </w:pPr>
            <w:r>
              <w:rPr>
                <w:rFonts w:hint="eastAsia" w:ascii="宋体" w:hAnsi="宋体"/>
                <w:color w:val="000000"/>
                <w:sz w:val="24"/>
              </w:rPr>
              <w:t>19</w:t>
            </w:r>
          </w:p>
        </w:tc>
        <w:tc>
          <w:tcPr>
            <w:tcW w:w="1862" w:type="dxa"/>
            <w:vAlign w:val="center"/>
          </w:tcPr>
          <w:p>
            <w:pPr>
              <w:spacing w:line="360" w:lineRule="auto"/>
              <w:jc w:val="center"/>
              <w:rPr>
                <w:rFonts w:ascii="宋体" w:hAnsi="宋体"/>
                <w:color w:val="000000"/>
                <w:sz w:val="24"/>
              </w:rPr>
            </w:pPr>
            <w:r>
              <w:rPr>
                <w:rFonts w:hint="eastAsia" w:ascii="宋体" w:hAnsi="宋体"/>
                <w:color w:val="000000"/>
                <w:sz w:val="24"/>
              </w:rPr>
              <w:t>金黄色葡萄球菌</w:t>
            </w:r>
          </w:p>
        </w:tc>
        <w:tc>
          <w:tcPr>
            <w:tcW w:w="1414" w:type="dxa"/>
            <w:vMerge w:val="continue"/>
            <w:vAlign w:val="center"/>
          </w:tcPr>
          <w:p>
            <w:pPr>
              <w:spacing w:line="360" w:lineRule="auto"/>
              <w:jc w:val="center"/>
              <w:rPr>
                <w:rFonts w:ascii="宋体" w:hAnsi="宋体"/>
                <w:color w:val="000000"/>
                <w:kern w:val="0"/>
                <w:sz w:val="24"/>
              </w:rPr>
            </w:pPr>
          </w:p>
        </w:tc>
        <w:tc>
          <w:tcPr>
            <w:tcW w:w="3369" w:type="dxa"/>
            <w:vMerge w:val="continue"/>
            <w:vAlign w:val="center"/>
          </w:tcPr>
          <w:p>
            <w:pPr>
              <w:spacing w:line="360" w:lineRule="auto"/>
              <w:jc w:val="center"/>
              <w:rPr>
                <w:rFonts w:ascii="宋体" w:hAnsi="宋体"/>
                <w:color w:val="000000"/>
                <w:kern w:val="0"/>
                <w:sz w:val="24"/>
              </w:rPr>
            </w:pPr>
          </w:p>
        </w:tc>
        <w:tc>
          <w:tcPr>
            <w:tcW w:w="1521" w:type="dxa"/>
            <w:vAlign w:val="center"/>
          </w:tcPr>
          <w:p>
            <w:pPr>
              <w:spacing w:line="360" w:lineRule="auto"/>
              <w:jc w:val="center"/>
              <w:rPr>
                <w:rFonts w:ascii="宋体" w:hAnsi="宋体"/>
                <w:color w:val="000000"/>
                <w:kern w:val="0"/>
                <w:sz w:val="24"/>
              </w:rPr>
            </w:pPr>
            <w:r>
              <w:rPr>
                <w:rFonts w:ascii="宋体" w:hAnsi="宋体"/>
                <w:color w:val="000000"/>
                <w:kern w:val="0"/>
                <w:sz w:val="24"/>
              </w:rPr>
              <w:t>GB 4789.10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3" w:type="dxa"/>
            <w:vAlign w:val="center"/>
          </w:tcPr>
          <w:p>
            <w:pPr>
              <w:spacing w:line="360" w:lineRule="auto"/>
              <w:jc w:val="center"/>
              <w:rPr>
                <w:rFonts w:ascii="宋体" w:hAnsi="宋体"/>
                <w:color w:val="000000"/>
                <w:sz w:val="24"/>
              </w:rPr>
            </w:pPr>
            <w:r>
              <w:rPr>
                <w:rFonts w:hint="eastAsia" w:ascii="宋体" w:hAnsi="宋体"/>
                <w:color w:val="000000"/>
                <w:sz w:val="24"/>
              </w:rPr>
              <w:t>20</w:t>
            </w:r>
          </w:p>
        </w:tc>
        <w:tc>
          <w:tcPr>
            <w:tcW w:w="1862" w:type="dxa"/>
            <w:vAlign w:val="center"/>
          </w:tcPr>
          <w:p>
            <w:pPr>
              <w:spacing w:line="360" w:lineRule="auto"/>
              <w:jc w:val="center"/>
              <w:rPr>
                <w:rFonts w:ascii="宋体" w:hAnsi="宋体"/>
                <w:color w:val="000000"/>
                <w:sz w:val="24"/>
              </w:rPr>
            </w:pPr>
            <w:r>
              <w:rPr>
                <w:rFonts w:hint="eastAsia" w:ascii="宋体" w:hAnsi="宋体"/>
                <w:color w:val="000000"/>
                <w:sz w:val="24"/>
              </w:rPr>
              <w:t>食品添加剂</w:t>
            </w:r>
          </w:p>
        </w:tc>
        <w:tc>
          <w:tcPr>
            <w:tcW w:w="1414" w:type="dxa"/>
            <w:vAlign w:val="center"/>
          </w:tcPr>
          <w:p>
            <w:pPr>
              <w:spacing w:line="360" w:lineRule="auto"/>
              <w:jc w:val="center"/>
              <w:rPr>
                <w:rFonts w:ascii="宋体" w:hAnsi="宋体"/>
                <w:color w:val="000000"/>
                <w:kern w:val="0"/>
                <w:sz w:val="24"/>
              </w:rPr>
            </w:pPr>
            <w:r>
              <w:rPr>
                <w:rFonts w:ascii="宋体" w:hAnsi="宋体"/>
                <w:color w:val="000000"/>
                <w:kern w:val="0"/>
                <w:sz w:val="24"/>
              </w:rPr>
              <w:t>GB 2760</w:t>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食品安全国家标准食品添加剂使用标准</w:t>
            </w:r>
          </w:p>
        </w:tc>
        <w:tc>
          <w:tcPr>
            <w:tcW w:w="1521" w:type="dxa"/>
            <w:vAlign w:val="center"/>
          </w:tcPr>
          <w:p>
            <w:pPr>
              <w:spacing w:line="360" w:lineRule="auto"/>
              <w:jc w:val="center"/>
              <w:rPr>
                <w:rFonts w:ascii="宋体" w:hAnsi="宋体"/>
                <w:color w:val="000000"/>
                <w:kern w:val="0"/>
                <w:sz w:val="24"/>
              </w:rPr>
            </w:pPr>
            <w:r>
              <w:rPr>
                <w:rFonts w:hint="eastAsia" w:ascii="宋体" w:hAnsi="宋体"/>
                <w:color w:val="000000"/>
                <w:sz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3" w:type="dxa"/>
            <w:vAlign w:val="center"/>
          </w:tcPr>
          <w:p>
            <w:pPr>
              <w:spacing w:line="360" w:lineRule="auto"/>
              <w:jc w:val="center"/>
              <w:rPr>
                <w:rFonts w:ascii="宋体" w:hAnsi="宋体"/>
                <w:color w:val="000000"/>
                <w:sz w:val="24"/>
              </w:rPr>
            </w:pPr>
            <w:r>
              <w:rPr>
                <w:rFonts w:hint="eastAsia" w:ascii="宋体" w:hAnsi="宋体"/>
                <w:color w:val="000000"/>
                <w:sz w:val="24"/>
              </w:rPr>
              <w:t>21</w:t>
            </w:r>
          </w:p>
        </w:tc>
        <w:tc>
          <w:tcPr>
            <w:tcW w:w="1862" w:type="dxa"/>
            <w:vAlign w:val="center"/>
          </w:tcPr>
          <w:p>
            <w:pPr>
              <w:spacing w:line="360" w:lineRule="auto"/>
              <w:jc w:val="center"/>
              <w:rPr>
                <w:rFonts w:ascii="宋体" w:hAnsi="宋体"/>
                <w:color w:val="000000"/>
                <w:sz w:val="24"/>
              </w:rPr>
            </w:pPr>
            <w:r>
              <w:rPr>
                <w:rFonts w:hint="eastAsia" w:ascii="宋体" w:hAnsi="宋体"/>
                <w:color w:val="000000"/>
                <w:sz w:val="24"/>
              </w:rPr>
              <w:t>营养强化剂</w:t>
            </w:r>
          </w:p>
        </w:tc>
        <w:tc>
          <w:tcPr>
            <w:tcW w:w="1414" w:type="dxa"/>
            <w:vAlign w:val="center"/>
          </w:tcPr>
          <w:p>
            <w:pPr>
              <w:spacing w:line="360" w:lineRule="auto"/>
              <w:jc w:val="center"/>
              <w:rPr>
                <w:rFonts w:ascii="宋体" w:hAnsi="宋体"/>
                <w:color w:val="000000"/>
                <w:kern w:val="0"/>
                <w:sz w:val="24"/>
              </w:rPr>
            </w:pPr>
            <w:r>
              <w:rPr>
                <w:rFonts w:ascii="宋体" w:hAnsi="宋体"/>
                <w:color w:val="000000"/>
                <w:kern w:val="0"/>
                <w:sz w:val="24"/>
              </w:rPr>
              <w:t>GB 14880</w:t>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食品安全国家标准食品营养强化剂使用标准</w:t>
            </w:r>
          </w:p>
        </w:tc>
        <w:tc>
          <w:tcPr>
            <w:tcW w:w="1521" w:type="dxa"/>
            <w:vAlign w:val="center"/>
          </w:tcPr>
          <w:p>
            <w:pPr>
              <w:spacing w:line="360" w:lineRule="auto"/>
              <w:jc w:val="center"/>
              <w:rPr>
                <w:rFonts w:ascii="宋体" w:hAnsi="宋体"/>
                <w:color w:val="000000"/>
                <w:kern w:val="0"/>
                <w:sz w:val="24"/>
              </w:rPr>
            </w:pPr>
            <w:r>
              <w:rPr>
                <w:rFonts w:hint="eastAsia" w:ascii="宋体" w:hAnsi="宋体"/>
                <w:color w:val="000000"/>
                <w:sz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3" w:type="dxa"/>
            <w:vMerge w:val="restart"/>
            <w:vAlign w:val="center"/>
          </w:tcPr>
          <w:p>
            <w:pPr>
              <w:spacing w:line="360" w:lineRule="auto"/>
              <w:jc w:val="center"/>
              <w:rPr>
                <w:rFonts w:ascii="宋体" w:hAnsi="宋体"/>
                <w:color w:val="000000"/>
                <w:sz w:val="24"/>
              </w:rPr>
            </w:pPr>
            <w:r>
              <w:rPr>
                <w:rFonts w:hint="eastAsia" w:ascii="宋体" w:hAnsi="宋体"/>
                <w:color w:val="000000"/>
                <w:sz w:val="24"/>
              </w:rPr>
              <w:t>22</w:t>
            </w:r>
          </w:p>
        </w:tc>
        <w:tc>
          <w:tcPr>
            <w:tcW w:w="1862" w:type="dxa"/>
            <w:vMerge w:val="restart"/>
            <w:vAlign w:val="center"/>
          </w:tcPr>
          <w:p>
            <w:pPr>
              <w:spacing w:line="360" w:lineRule="auto"/>
              <w:jc w:val="center"/>
              <w:rPr>
                <w:rFonts w:ascii="宋体" w:hAnsi="宋体"/>
                <w:color w:val="000000"/>
                <w:sz w:val="24"/>
              </w:rPr>
            </w:pPr>
            <w:r>
              <w:rPr>
                <w:rFonts w:hint="eastAsia" w:ascii="宋体" w:hAnsi="宋体"/>
                <w:color w:val="000000"/>
                <w:sz w:val="24"/>
              </w:rPr>
              <w:t>标签</w:t>
            </w:r>
          </w:p>
        </w:tc>
        <w:tc>
          <w:tcPr>
            <w:tcW w:w="1414" w:type="dxa"/>
            <w:vAlign w:val="center"/>
          </w:tcPr>
          <w:p>
            <w:pPr>
              <w:spacing w:line="360" w:lineRule="auto"/>
              <w:jc w:val="center"/>
              <w:rPr>
                <w:rFonts w:ascii="宋体" w:hAnsi="宋体"/>
                <w:color w:val="000000"/>
                <w:kern w:val="0"/>
                <w:sz w:val="24"/>
              </w:rPr>
            </w:pPr>
            <w:r>
              <w:rPr>
                <w:rFonts w:ascii="宋体" w:hAnsi="宋体"/>
                <w:color w:val="000000"/>
                <w:kern w:val="0"/>
                <w:sz w:val="24"/>
              </w:rPr>
              <w:t>GB 7718</w:t>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食品安全国家标准预包装食品标签通则</w:t>
            </w:r>
          </w:p>
        </w:tc>
        <w:tc>
          <w:tcPr>
            <w:tcW w:w="1521" w:type="dxa"/>
            <w:vMerge w:val="restart"/>
            <w:vAlign w:val="center"/>
          </w:tcPr>
          <w:p>
            <w:pPr>
              <w:spacing w:line="360" w:lineRule="auto"/>
              <w:jc w:val="center"/>
              <w:rPr>
                <w:rFonts w:ascii="宋体" w:hAnsi="宋体"/>
                <w:color w:val="000000"/>
                <w:kern w:val="0"/>
                <w:sz w:val="24"/>
              </w:rPr>
            </w:pPr>
            <w:r>
              <w:rPr>
                <w:rFonts w:ascii="宋体" w:hAnsi="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3" w:type="dxa"/>
            <w:vMerge w:val="continue"/>
            <w:vAlign w:val="center"/>
          </w:tcPr>
          <w:p>
            <w:pPr>
              <w:spacing w:line="360" w:lineRule="auto"/>
              <w:jc w:val="center"/>
              <w:rPr>
                <w:rFonts w:ascii="宋体" w:hAnsi="宋体"/>
                <w:color w:val="000000"/>
                <w:sz w:val="24"/>
              </w:rPr>
            </w:pPr>
          </w:p>
        </w:tc>
        <w:tc>
          <w:tcPr>
            <w:tcW w:w="1862" w:type="dxa"/>
            <w:vMerge w:val="continue"/>
            <w:vAlign w:val="center"/>
          </w:tcPr>
          <w:p>
            <w:pPr>
              <w:spacing w:line="360" w:lineRule="auto"/>
              <w:jc w:val="center"/>
              <w:rPr>
                <w:rFonts w:ascii="宋体" w:hAnsi="宋体"/>
                <w:color w:val="000000"/>
                <w:sz w:val="24"/>
              </w:rPr>
            </w:pPr>
          </w:p>
        </w:tc>
        <w:tc>
          <w:tcPr>
            <w:tcW w:w="1414" w:type="dxa"/>
            <w:vAlign w:val="center"/>
          </w:tcPr>
          <w:p>
            <w:pPr>
              <w:spacing w:line="360" w:lineRule="auto"/>
              <w:jc w:val="center"/>
              <w:rPr>
                <w:rFonts w:ascii="宋体" w:hAnsi="宋体"/>
                <w:color w:val="000000"/>
                <w:kern w:val="0"/>
                <w:sz w:val="24"/>
              </w:rPr>
            </w:pPr>
            <w:r>
              <w:rPr>
                <w:rFonts w:ascii="宋体" w:hAnsi="宋体"/>
                <w:color w:val="000000"/>
                <w:kern w:val="0"/>
                <w:sz w:val="24"/>
              </w:rPr>
              <w:t>GB 28050</w:t>
            </w:r>
          </w:p>
        </w:tc>
        <w:tc>
          <w:tcPr>
            <w:tcW w:w="3369"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食品安全国家标准预包装食品营养标签通则</w:t>
            </w:r>
          </w:p>
        </w:tc>
        <w:tc>
          <w:tcPr>
            <w:tcW w:w="1521" w:type="dxa"/>
            <w:vMerge w:val="continue"/>
            <w:vAlign w:val="center"/>
          </w:tcPr>
          <w:p>
            <w:pPr>
              <w:spacing w:line="360" w:lineRule="auto"/>
              <w:jc w:val="center"/>
              <w:rPr>
                <w:rFonts w:ascii="宋体" w:hAnsi="宋体"/>
                <w:color w:val="000000"/>
                <w:kern w:val="0"/>
                <w:sz w:val="24"/>
              </w:rPr>
            </w:pPr>
          </w:p>
        </w:tc>
      </w:tr>
    </w:tbl>
    <w:p>
      <w:pPr>
        <w:pStyle w:val="5"/>
        <w:spacing w:after="0" w:line="360" w:lineRule="auto"/>
        <w:ind w:firstLine="240" w:firstLineChars="100"/>
        <w:rPr>
          <w:rFonts w:ascii="宋体" w:hAnsi="宋体"/>
          <w:color w:val="000000"/>
          <w:sz w:val="24"/>
        </w:rPr>
      </w:pP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widowControl/>
        <w:jc w:val="left"/>
        <w:rPr>
          <w:rFonts w:ascii="宋体" w:hAnsi="宋体" w:cstheme="minorBidi"/>
          <w:bCs/>
          <w:color w:val="000000"/>
          <w:kern w:val="0"/>
          <w:sz w:val="24"/>
        </w:rPr>
      </w:pPr>
      <w:r>
        <w:rPr>
          <w:rFonts w:ascii="宋体" w:hAnsi="宋体"/>
          <w:b/>
          <w:sz w:val="24"/>
        </w:rPr>
        <w:br w:type="page"/>
      </w:r>
    </w:p>
    <w:p>
      <w:pPr>
        <w:pStyle w:val="27"/>
        <w:spacing w:line="360" w:lineRule="auto"/>
        <w:jc w:val="left"/>
        <w:rPr>
          <w:rFonts w:ascii="宋体" w:hAnsi="宋体" w:eastAsia="宋体"/>
          <w:bCs w:val="0"/>
          <w:sz w:val="24"/>
          <w:szCs w:val="24"/>
        </w:rPr>
      </w:pPr>
      <w:r>
        <w:rPr>
          <w:rFonts w:hint="eastAsia" w:ascii="宋体" w:hAnsi="宋体" w:eastAsia="宋体"/>
          <w:b w:val="0"/>
          <w:sz w:val="24"/>
          <w:szCs w:val="24"/>
        </w:rPr>
        <w:t>附</w:t>
      </w:r>
      <w:r>
        <w:rPr>
          <w:rFonts w:ascii="宋体" w:hAnsi="宋体" w:eastAsia="宋体"/>
          <w:b w:val="0"/>
          <w:sz w:val="24"/>
          <w:szCs w:val="24"/>
        </w:rPr>
        <w:t>11</w:t>
      </w:r>
    </w:p>
    <w:p>
      <w:pPr>
        <w:pStyle w:val="5"/>
        <w:spacing w:after="0" w:line="360" w:lineRule="auto"/>
        <w:ind w:firstLine="555"/>
        <w:rPr>
          <w:rFonts w:ascii="宋体" w:hAnsi="宋体"/>
          <w:color w:val="000000"/>
          <w:sz w:val="24"/>
        </w:rPr>
      </w:pPr>
    </w:p>
    <w:p>
      <w:pPr>
        <w:pStyle w:val="27"/>
        <w:spacing w:line="360" w:lineRule="auto"/>
        <w:rPr>
          <w:rFonts w:ascii="宋体" w:hAnsi="宋体" w:eastAsia="宋体"/>
          <w:b w:val="0"/>
          <w:sz w:val="24"/>
          <w:szCs w:val="24"/>
        </w:rPr>
      </w:pPr>
      <w:r>
        <w:rPr>
          <w:rFonts w:ascii="宋体" w:hAnsi="宋体" w:eastAsia="宋体"/>
          <w:b w:val="0"/>
          <w:sz w:val="24"/>
          <w:szCs w:val="24"/>
        </w:rPr>
        <w:t>固体饮料生产涉及的主要标准</w:t>
      </w:r>
    </w:p>
    <w:p>
      <w:pPr>
        <w:pStyle w:val="27"/>
        <w:spacing w:line="360" w:lineRule="auto"/>
        <w:rPr>
          <w:rFonts w:ascii="宋体" w:hAnsi="宋体" w:eastAsia="宋体"/>
          <w:sz w:val="24"/>
          <w:szCs w:val="24"/>
        </w:rPr>
      </w:pPr>
    </w:p>
    <w:tbl>
      <w:tblPr>
        <w:tblStyle w:val="13"/>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122"/>
        <w:gridCol w:w="6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699" w:type="dxa"/>
            <w:shd w:val="clear" w:color="auto" w:fill="auto"/>
            <w:vAlign w:val="center"/>
          </w:tcPr>
          <w:p>
            <w:pPr>
              <w:adjustRightInd w:val="0"/>
              <w:snapToGrid w:val="0"/>
              <w:spacing w:line="360" w:lineRule="auto"/>
              <w:jc w:val="center"/>
              <w:rPr>
                <w:rFonts w:ascii="宋体" w:hAnsi="宋体"/>
                <w:b/>
                <w:color w:val="000000"/>
                <w:kern w:val="0"/>
                <w:sz w:val="24"/>
              </w:rPr>
            </w:pPr>
            <w:r>
              <w:rPr>
                <w:rFonts w:hint="eastAsia" w:ascii="宋体" w:hAnsi="宋体"/>
                <w:b/>
                <w:color w:val="000000"/>
                <w:kern w:val="0"/>
                <w:sz w:val="24"/>
              </w:rPr>
              <w:t>序号</w:t>
            </w:r>
          </w:p>
        </w:tc>
        <w:tc>
          <w:tcPr>
            <w:tcW w:w="2122" w:type="dxa"/>
            <w:shd w:val="clear" w:color="000000" w:fill="FFFFFF"/>
            <w:vAlign w:val="center"/>
          </w:tcPr>
          <w:p>
            <w:pPr>
              <w:adjustRightInd w:val="0"/>
              <w:snapToGrid w:val="0"/>
              <w:spacing w:line="360" w:lineRule="auto"/>
              <w:jc w:val="center"/>
              <w:rPr>
                <w:rFonts w:ascii="宋体" w:hAnsi="宋体"/>
                <w:b/>
                <w:color w:val="000000"/>
                <w:kern w:val="0"/>
                <w:sz w:val="24"/>
              </w:rPr>
            </w:pPr>
            <w:r>
              <w:rPr>
                <w:rFonts w:hint="eastAsia" w:ascii="宋体" w:hAnsi="宋体"/>
                <w:b/>
                <w:color w:val="000000"/>
                <w:kern w:val="0"/>
                <w:sz w:val="24"/>
              </w:rPr>
              <w:t>标准号</w:t>
            </w:r>
          </w:p>
        </w:tc>
        <w:tc>
          <w:tcPr>
            <w:tcW w:w="6003" w:type="dxa"/>
            <w:shd w:val="clear" w:color="000000" w:fill="FFFFFF"/>
            <w:vAlign w:val="center"/>
          </w:tcPr>
          <w:p>
            <w:pPr>
              <w:adjustRightInd w:val="0"/>
              <w:snapToGrid w:val="0"/>
              <w:spacing w:line="360" w:lineRule="auto"/>
              <w:jc w:val="center"/>
              <w:rPr>
                <w:rFonts w:ascii="宋体" w:hAnsi="宋体"/>
                <w:b/>
                <w:color w:val="000000"/>
                <w:kern w:val="0"/>
                <w:sz w:val="24"/>
              </w:rPr>
            </w:pPr>
            <w:r>
              <w:rPr>
                <w:rFonts w:hint="eastAsia" w:ascii="宋体" w:hAnsi="宋体"/>
                <w:b/>
                <w:color w:val="000000"/>
                <w:kern w:val="0"/>
                <w:sz w:val="24"/>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99"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w:t>
            </w:r>
          </w:p>
        </w:tc>
        <w:tc>
          <w:tcPr>
            <w:tcW w:w="2122"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GB/T 10789</w:t>
            </w:r>
          </w:p>
        </w:tc>
        <w:tc>
          <w:tcPr>
            <w:tcW w:w="6003"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饮料通则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99"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2</w:t>
            </w:r>
          </w:p>
        </w:tc>
        <w:tc>
          <w:tcPr>
            <w:tcW w:w="2122" w:type="dxa"/>
            <w:vAlign w:val="center"/>
          </w:tcPr>
          <w:p>
            <w:pPr>
              <w:adjustRightInd w:val="0"/>
              <w:snapToGrid w:val="0"/>
              <w:spacing w:line="360" w:lineRule="auto"/>
              <w:jc w:val="center"/>
              <w:rPr>
                <w:rFonts w:ascii="宋体" w:hAnsi="宋体"/>
                <w:color w:val="000000"/>
                <w:kern w:val="0"/>
                <w:sz w:val="24"/>
              </w:rPr>
            </w:pPr>
            <w:r>
              <w:fldChar w:fldCharType="begin"/>
            </w:r>
            <w:r>
              <w:instrText xml:space="preserve"> HYPERLINK "http://220.181.176.160/stdlinfo/servlet/com.sac.sacQuery.GjbzcxDetailServlet?std_code=GB%207101-2003" </w:instrText>
            </w:r>
            <w:r>
              <w:fldChar w:fldCharType="separate"/>
            </w:r>
            <w:r>
              <w:rPr>
                <w:rFonts w:ascii="宋体" w:hAnsi="宋体"/>
                <w:color w:val="000000"/>
                <w:kern w:val="0"/>
                <w:sz w:val="24"/>
              </w:rPr>
              <w:t>GB 7101</w:t>
            </w:r>
            <w:r>
              <w:rPr>
                <w:rFonts w:ascii="宋体" w:hAnsi="宋体"/>
                <w:color w:val="000000"/>
                <w:kern w:val="0"/>
                <w:sz w:val="24"/>
              </w:rPr>
              <w:fldChar w:fldCharType="end"/>
            </w:r>
          </w:p>
        </w:tc>
        <w:tc>
          <w:tcPr>
            <w:tcW w:w="6003"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食品安全国家标准饮料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99"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3</w:t>
            </w:r>
          </w:p>
        </w:tc>
        <w:tc>
          <w:tcPr>
            <w:tcW w:w="2122"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12695</w:t>
            </w:r>
          </w:p>
        </w:tc>
        <w:tc>
          <w:tcPr>
            <w:tcW w:w="6003"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食品安全国家标准饮料生产卫生规范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99"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4</w:t>
            </w:r>
          </w:p>
        </w:tc>
        <w:tc>
          <w:tcPr>
            <w:tcW w:w="2122"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5749</w:t>
            </w:r>
          </w:p>
        </w:tc>
        <w:tc>
          <w:tcPr>
            <w:tcW w:w="6003"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生活饮用水卫生标准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99"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5</w:t>
            </w:r>
          </w:p>
        </w:tc>
        <w:tc>
          <w:tcPr>
            <w:tcW w:w="2122"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GB/T 29602</w:t>
            </w:r>
          </w:p>
        </w:tc>
        <w:tc>
          <w:tcPr>
            <w:tcW w:w="6003"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固体饮料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99"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6</w:t>
            </w:r>
          </w:p>
        </w:tc>
        <w:tc>
          <w:tcPr>
            <w:tcW w:w="2122" w:type="dxa"/>
            <w:vAlign w:val="center"/>
          </w:tcPr>
          <w:p>
            <w:pPr>
              <w:adjustRightInd w:val="0"/>
              <w:snapToGrid w:val="0"/>
              <w:spacing w:line="360" w:lineRule="auto"/>
              <w:jc w:val="center"/>
              <w:rPr>
                <w:rFonts w:ascii="宋体" w:hAnsi="宋体"/>
                <w:color w:val="000000"/>
                <w:kern w:val="0"/>
                <w:sz w:val="24"/>
              </w:rPr>
            </w:pPr>
            <w:r>
              <w:fldChar w:fldCharType="begin"/>
            </w:r>
            <w:r>
              <w:instrText xml:space="preserve"> HYPERLINK "http://www.csres.com/detail/127175.html" \t "_blank" </w:instrText>
            </w:r>
            <w:r>
              <w:fldChar w:fldCharType="separate"/>
            </w:r>
            <w:r>
              <w:rPr>
                <w:rFonts w:ascii="宋体" w:hAnsi="宋体"/>
                <w:color w:val="000000"/>
                <w:kern w:val="0"/>
                <w:sz w:val="24"/>
              </w:rPr>
              <w:t>GB/T 18738</w:t>
            </w:r>
            <w:r>
              <w:rPr>
                <w:rFonts w:ascii="宋体" w:hAnsi="宋体"/>
                <w:color w:val="000000"/>
                <w:kern w:val="0"/>
                <w:sz w:val="24"/>
              </w:rPr>
              <w:fldChar w:fldCharType="end"/>
            </w:r>
          </w:p>
        </w:tc>
        <w:tc>
          <w:tcPr>
            <w:tcW w:w="6003"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速溶豆粉和豆奶粉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99" w:type="dxa"/>
            <w:vAlign w:val="center"/>
          </w:tcPr>
          <w:p>
            <w:pPr>
              <w:adjustRightInd w:val="0"/>
              <w:snapToGrid w:val="0"/>
              <w:spacing w:line="360" w:lineRule="auto"/>
              <w:jc w:val="center"/>
              <w:rPr>
                <w:rFonts w:ascii="宋体" w:hAnsi="宋体"/>
                <w:color w:val="000000"/>
                <w:kern w:val="0"/>
                <w:sz w:val="24"/>
              </w:rPr>
            </w:pPr>
            <w:bookmarkStart w:id="79" w:name="_Hlk485828992"/>
            <w:r>
              <w:rPr>
                <w:rFonts w:hint="eastAsia" w:ascii="宋体" w:hAnsi="宋体"/>
                <w:color w:val="000000"/>
                <w:kern w:val="0"/>
                <w:sz w:val="24"/>
              </w:rPr>
              <w:t>7</w:t>
            </w:r>
          </w:p>
        </w:tc>
        <w:tc>
          <w:tcPr>
            <w:tcW w:w="2122" w:type="dxa"/>
            <w:vAlign w:val="center"/>
          </w:tcPr>
          <w:p>
            <w:pPr>
              <w:adjustRightInd w:val="0"/>
              <w:snapToGrid w:val="0"/>
              <w:spacing w:line="360" w:lineRule="auto"/>
              <w:jc w:val="center"/>
              <w:rPr>
                <w:rFonts w:ascii="宋体" w:hAnsi="宋体"/>
                <w:sz w:val="24"/>
              </w:rPr>
            </w:pPr>
            <w:r>
              <w:rPr>
                <w:rFonts w:ascii="宋体" w:hAnsi="宋体"/>
                <w:sz w:val="24"/>
              </w:rPr>
              <w:t>QB/T 4067</w:t>
            </w:r>
          </w:p>
        </w:tc>
        <w:tc>
          <w:tcPr>
            <w:tcW w:w="6003"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食品工业用速溶茶</w:t>
            </w:r>
          </w:p>
        </w:tc>
      </w:tr>
      <w:bookmarkEnd w:id="7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99"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8</w:t>
            </w:r>
          </w:p>
        </w:tc>
        <w:tc>
          <w:tcPr>
            <w:tcW w:w="2122" w:type="dxa"/>
            <w:vAlign w:val="center"/>
          </w:tcPr>
          <w:p>
            <w:pPr>
              <w:adjustRightInd w:val="0"/>
              <w:snapToGrid w:val="0"/>
              <w:spacing w:line="360" w:lineRule="auto"/>
              <w:jc w:val="center"/>
              <w:rPr>
                <w:rFonts w:ascii="宋体" w:hAnsi="宋体"/>
                <w:sz w:val="24"/>
              </w:rPr>
            </w:pPr>
            <w:r>
              <w:rPr>
                <w:rFonts w:ascii="宋体" w:hAnsi="宋体"/>
                <w:color w:val="000000"/>
                <w:kern w:val="0"/>
                <w:sz w:val="24"/>
              </w:rPr>
              <w:t>GB 2760</w:t>
            </w:r>
          </w:p>
        </w:tc>
        <w:tc>
          <w:tcPr>
            <w:tcW w:w="6003"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食品安全国家标准食品添加剂使用标准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99"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9</w:t>
            </w:r>
          </w:p>
        </w:tc>
        <w:tc>
          <w:tcPr>
            <w:tcW w:w="2122"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276</w:t>
            </w:r>
            <w:r>
              <w:rPr>
                <w:rFonts w:hint="eastAsia" w:ascii="宋体" w:hAnsi="宋体"/>
                <w:color w:val="000000"/>
                <w:kern w:val="0"/>
                <w:sz w:val="24"/>
              </w:rPr>
              <w:t>1</w:t>
            </w:r>
          </w:p>
        </w:tc>
        <w:tc>
          <w:tcPr>
            <w:tcW w:w="6003"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食品安全国家标准食品中真菌毒素限量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99"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10</w:t>
            </w:r>
          </w:p>
        </w:tc>
        <w:tc>
          <w:tcPr>
            <w:tcW w:w="2122"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2762</w:t>
            </w:r>
          </w:p>
        </w:tc>
        <w:tc>
          <w:tcPr>
            <w:tcW w:w="6003"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食品安全国家标准食品中污染物限量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99"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11</w:t>
            </w:r>
          </w:p>
        </w:tc>
        <w:tc>
          <w:tcPr>
            <w:tcW w:w="2122"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2763</w:t>
            </w:r>
          </w:p>
        </w:tc>
        <w:tc>
          <w:tcPr>
            <w:tcW w:w="6003" w:type="dxa"/>
            <w:vAlign w:val="center"/>
          </w:tcPr>
          <w:p>
            <w:pPr>
              <w:spacing w:line="360" w:lineRule="auto"/>
              <w:jc w:val="center"/>
              <w:rPr>
                <w:rFonts w:ascii="宋体" w:hAnsi="宋体"/>
                <w:color w:val="000000"/>
                <w:sz w:val="24"/>
              </w:rPr>
            </w:pPr>
            <w:r>
              <w:rPr>
                <w:rFonts w:hint="eastAsia" w:ascii="宋体" w:hAnsi="宋体"/>
                <w:color w:val="000000"/>
                <w:kern w:val="0"/>
                <w:sz w:val="24"/>
              </w:rPr>
              <w:t>食品安全国家标准食品中农药最大残留限量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99"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12</w:t>
            </w:r>
          </w:p>
        </w:tc>
        <w:tc>
          <w:tcPr>
            <w:tcW w:w="2122"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14880</w:t>
            </w:r>
          </w:p>
        </w:tc>
        <w:tc>
          <w:tcPr>
            <w:tcW w:w="6003" w:type="dxa"/>
            <w:vAlign w:val="center"/>
          </w:tcPr>
          <w:p>
            <w:pPr>
              <w:adjustRightInd w:val="0"/>
              <w:snapToGrid w:val="0"/>
              <w:spacing w:line="360" w:lineRule="auto"/>
              <w:jc w:val="center"/>
              <w:rPr>
                <w:rFonts w:ascii="宋体" w:hAnsi="宋体"/>
                <w:color w:val="000000"/>
                <w:sz w:val="24"/>
              </w:rPr>
            </w:pPr>
            <w:r>
              <w:rPr>
                <w:rFonts w:hint="eastAsia" w:ascii="宋体" w:hAnsi="宋体"/>
                <w:color w:val="000000"/>
                <w:kern w:val="0"/>
                <w:sz w:val="24"/>
              </w:rPr>
              <w:t>食品安全国家标准食品营养强化剂使用标准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99"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13</w:t>
            </w:r>
          </w:p>
        </w:tc>
        <w:tc>
          <w:tcPr>
            <w:tcW w:w="2122"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29921</w:t>
            </w:r>
          </w:p>
        </w:tc>
        <w:tc>
          <w:tcPr>
            <w:tcW w:w="6003"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食品安全国家标准食品中致病菌限量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99"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14</w:t>
            </w:r>
          </w:p>
        </w:tc>
        <w:tc>
          <w:tcPr>
            <w:tcW w:w="2122"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7718</w:t>
            </w:r>
          </w:p>
        </w:tc>
        <w:tc>
          <w:tcPr>
            <w:tcW w:w="6003"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食品安全国家标准预包装食品标签通则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99"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15</w:t>
            </w:r>
          </w:p>
        </w:tc>
        <w:tc>
          <w:tcPr>
            <w:tcW w:w="2122"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28050</w:t>
            </w:r>
          </w:p>
        </w:tc>
        <w:tc>
          <w:tcPr>
            <w:tcW w:w="6003"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食品安全国家标准预包装食品营养标签通则</w:t>
            </w:r>
          </w:p>
        </w:tc>
      </w:tr>
    </w:tbl>
    <w:p>
      <w:pPr>
        <w:pStyle w:val="5"/>
        <w:spacing w:after="0" w:line="360" w:lineRule="auto"/>
        <w:ind w:firstLine="240" w:firstLineChars="100"/>
        <w:rPr>
          <w:rFonts w:ascii="宋体" w:hAnsi="宋体"/>
          <w:color w:val="000000"/>
          <w:sz w:val="24"/>
        </w:rPr>
      </w:pP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widowControl/>
        <w:spacing w:line="360" w:lineRule="auto"/>
        <w:jc w:val="left"/>
        <w:rPr>
          <w:rFonts w:ascii="宋体" w:hAnsi="宋体" w:cstheme="minorBidi"/>
          <w:bCs/>
          <w:color w:val="000000"/>
          <w:kern w:val="0"/>
          <w:sz w:val="24"/>
        </w:rPr>
      </w:pPr>
      <w:r>
        <w:rPr>
          <w:rFonts w:ascii="宋体" w:hAnsi="宋体"/>
          <w:b/>
          <w:sz w:val="24"/>
        </w:rPr>
        <w:br w:type="page"/>
      </w:r>
    </w:p>
    <w:p>
      <w:pPr>
        <w:pStyle w:val="27"/>
        <w:spacing w:line="360" w:lineRule="auto"/>
        <w:jc w:val="left"/>
        <w:rPr>
          <w:rFonts w:ascii="宋体" w:hAnsi="宋体" w:eastAsia="宋体"/>
          <w:bCs w:val="0"/>
          <w:sz w:val="24"/>
          <w:szCs w:val="24"/>
        </w:rPr>
      </w:pPr>
      <w:r>
        <w:rPr>
          <w:rFonts w:hint="eastAsia" w:ascii="宋体" w:hAnsi="宋体" w:eastAsia="宋体"/>
          <w:b w:val="0"/>
          <w:sz w:val="24"/>
          <w:szCs w:val="24"/>
        </w:rPr>
        <w:t>附</w:t>
      </w:r>
      <w:r>
        <w:rPr>
          <w:rFonts w:ascii="宋体" w:hAnsi="宋体" w:eastAsia="宋体"/>
          <w:b w:val="0"/>
          <w:sz w:val="24"/>
          <w:szCs w:val="24"/>
        </w:rPr>
        <w:t>12</w:t>
      </w:r>
    </w:p>
    <w:p>
      <w:pPr>
        <w:pStyle w:val="5"/>
        <w:spacing w:after="0" w:line="360" w:lineRule="auto"/>
        <w:ind w:firstLine="555"/>
        <w:rPr>
          <w:rFonts w:ascii="宋体" w:hAnsi="宋体"/>
          <w:color w:val="000000"/>
          <w:sz w:val="24"/>
        </w:rPr>
      </w:pPr>
    </w:p>
    <w:p>
      <w:pPr>
        <w:pStyle w:val="27"/>
        <w:spacing w:line="360" w:lineRule="auto"/>
        <w:rPr>
          <w:rFonts w:ascii="宋体" w:hAnsi="宋体" w:eastAsia="宋体"/>
          <w:b w:val="0"/>
          <w:sz w:val="24"/>
          <w:szCs w:val="24"/>
        </w:rPr>
      </w:pPr>
      <w:r>
        <w:rPr>
          <w:rFonts w:ascii="宋体" w:hAnsi="宋体" w:eastAsia="宋体"/>
          <w:b w:val="0"/>
          <w:sz w:val="24"/>
          <w:szCs w:val="24"/>
        </w:rPr>
        <w:t>固体饮料规定的检验项目与方法</w:t>
      </w:r>
    </w:p>
    <w:p>
      <w:pPr>
        <w:pStyle w:val="27"/>
        <w:spacing w:line="360" w:lineRule="auto"/>
        <w:rPr>
          <w:rFonts w:ascii="宋体" w:hAnsi="宋体" w:eastAsia="宋体"/>
          <w:sz w:val="24"/>
          <w:szCs w:val="24"/>
        </w:rPr>
      </w:pPr>
    </w:p>
    <w:tbl>
      <w:tblPr>
        <w:tblStyle w:val="13"/>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545"/>
        <w:gridCol w:w="1875"/>
        <w:gridCol w:w="2973"/>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773" w:type="dxa"/>
            <w:vAlign w:val="center"/>
          </w:tcPr>
          <w:p>
            <w:pPr>
              <w:spacing w:line="360" w:lineRule="auto"/>
              <w:jc w:val="center"/>
              <w:rPr>
                <w:rFonts w:ascii="宋体" w:hAnsi="宋体"/>
                <w:b/>
                <w:color w:val="000000"/>
                <w:sz w:val="24"/>
              </w:rPr>
            </w:pPr>
            <w:r>
              <w:rPr>
                <w:rFonts w:hint="eastAsia" w:ascii="宋体" w:hAnsi="宋体"/>
                <w:b/>
                <w:color w:val="000000"/>
                <w:sz w:val="24"/>
              </w:rPr>
              <w:t>序号</w:t>
            </w:r>
          </w:p>
        </w:tc>
        <w:tc>
          <w:tcPr>
            <w:tcW w:w="1545" w:type="dxa"/>
            <w:vAlign w:val="center"/>
          </w:tcPr>
          <w:p>
            <w:pPr>
              <w:spacing w:line="360" w:lineRule="auto"/>
              <w:jc w:val="center"/>
              <w:rPr>
                <w:rFonts w:ascii="宋体" w:hAnsi="宋体"/>
                <w:b/>
                <w:color w:val="000000"/>
                <w:sz w:val="24"/>
              </w:rPr>
            </w:pPr>
            <w:r>
              <w:rPr>
                <w:rFonts w:hint="eastAsia" w:ascii="宋体" w:hAnsi="宋体"/>
                <w:b/>
                <w:color w:val="000000"/>
                <w:sz w:val="24"/>
              </w:rPr>
              <w:t>检验项目</w:t>
            </w:r>
          </w:p>
        </w:tc>
        <w:tc>
          <w:tcPr>
            <w:tcW w:w="1875" w:type="dxa"/>
            <w:vAlign w:val="center"/>
          </w:tcPr>
          <w:p>
            <w:pPr>
              <w:spacing w:line="360" w:lineRule="auto"/>
              <w:jc w:val="center"/>
              <w:rPr>
                <w:rFonts w:ascii="宋体" w:hAnsi="宋体"/>
                <w:b/>
                <w:color w:val="000000"/>
                <w:sz w:val="24"/>
              </w:rPr>
            </w:pPr>
            <w:r>
              <w:rPr>
                <w:rFonts w:hint="eastAsia" w:ascii="宋体" w:hAnsi="宋体"/>
                <w:b/>
                <w:color w:val="000000"/>
                <w:sz w:val="24"/>
              </w:rPr>
              <w:t>标准号</w:t>
            </w:r>
          </w:p>
        </w:tc>
        <w:tc>
          <w:tcPr>
            <w:tcW w:w="2973" w:type="dxa"/>
            <w:vAlign w:val="center"/>
          </w:tcPr>
          <w:p>
            <w:pPr>
              <w:spacing w:line="360" w:lineRule="auto"/>
              <w:jc w:val="center"/>
              <w:rPr>
                <w:rFonts w:ascii="宋体" w:hAnsi="宋体"/>
                <w:b/>
                <w:color w:val="000000"/>
                <w:sz w:val="24"/>
              </w:rPr>
            </w:pPr>
            <w:r>
              <w:rPr>
                <w:rFonts w:hint="eastAsia" w:ascii="宋体" w:hAnsi="宋体"/>
                <w:b/>
                <w:color w:val="000000"/>
                <w:sz w:val="24"/>
              </w:rPr>
              <w:t>标准名称</w:t>
            </w:r>
          </w:p>
        </w:tc>
        <w:tc>
          <w:tcPr>
            <w:tcW w:w="1549" w:type="dxa"/>
            <w:vAlign w:val="center"/>
          </w:tcPr>
          <w:p>
            <w:pPr>
              <w:spacing w:line="360" w:lineRule="auto"/>
              <w:jc w:val="center"/>
              <w:rPr>
                <w:rFonts w:ascii="宋体" w:hAnsi="宋体"/>
                <w:b/>
                <w:color w:val="000000"/>
                <w:sz w:val="24"/>
              </w:rPr>
            </w:pPr>
            <w:r>
              <w:rPr>
                <w:rFonts w:hint="eastAsia" w:ascii="宋体" w:hAnsi="宋体"/>
                <w:b/>
                <w:color w:val="000000"/>
                <w:sz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73"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w:t>
            </w:r>
          </w:p>
        </w:tc>
        <w:tc>
          <w:tcPr>
            <w:tcW w:w="154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感官</w:t>
            </w:r>
          </w:p>
        </w:tc>
        <w:tc>
          <w:tcPr>
            <w:tcW w:w="1875" w:type="dxa"/>
            <w:vAlign w:val="center"/>
          </w:tcPr>
          <w:p>
            <w:pPr>
              <w:adjustRightInd w:val="0"/>
              <w:snapToGrid w:val="0"/>
              <w:spacing w:line="360" w:lineRule="auto"/>
              <w:jc w:val="center"/>
              <w:rPr>
                <w:rFonts w:ascii="宋体" w:hAnsi="宋体"/>
                <w:color w:val="000000"/>
                <w:kern w:val="0"/>
                <w:sz w:val="24"/>
              </w:rPr>
            </w:pPr>
            <w:r>
              <w:fldChar w:fldCharType="begin"/>
            </w:r>
            <w:r>
              <w:instrText xml:space="preserve"> HYPERLINK "http://220.181.176.160/stdlinfo/servlet/com.sac.sacQuery.GjbzcxDetailServlet?std_code=GB%207101-2003" </w:instrText>
            </w:r>
            <w:r>
              <w:fldChar w:fldCharType="separate"/>
            </w:r>
            <w:r>
              <w:rPr>
                <w:rFonts w:ascii="宋体" w:hAnsi="宋体"/>
                <w:color w:val="000000"/>
                <w:kern w:val="0"/>
                <w:sz w:val="24"/>
              </w:rPr>
              <w:t>GB 7101</w:t>
            </w:r>
            <w:r>
              <w:rPr>
                <w:rFonts w:ascii="宋体" w:hAnsi="宋体"/>
                <w:color w:val="000000"/>
                <w:kern w:val="0"/>
                <w:sz w:val="24"/>
              </w:rPr>
              <w:fldChar w:fldCharType="end"/>
            </w:r>
          </w:p>
        </w:tc>
        <w:tc>
          <w:tcPr>
            <w:tcW w:w="2973"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食品安全国家标准饮料</w:t>
            </w:r>
          </w:p>
        </w:tc>
        <w:tc>
          <w:tcPr>
            <w:tcW w:w="1549" w:type="dxa"/>
            <w:vAlign w:val="center"/>
          </w:tcPr>
          <w:p>
            <w:pPr>
              <w:adjustRightInd w:val="0"/>
              <w:snapToGrid w:val="0"/>
              <w:spacing w:line="360" w:lineRule="auto"/>
              <w:jc w:val="center"/>
              <w:rPr>
                <w:rFonts w:ascii="宋体" w:hAnsi="宋体"/>
                <w:color w:val="000000"/>
                <w:kern w:val="0"/>
                <w:sz w:val="24"/>
              </w:rPr>
            </w:pPr>
            <w:r>
              <w:fldChar w:fldCharType="begin"/>
            </w:r>
            <w:r>
              <w:instrText xml:space="preserve"> HYPERLINK "http://220.181.176.160/stdlinfo/servlet/com.sac.sacQuery.GjbzcxDetailServlet?std_code=GB%207101-2003" </w:instrText>
            </w:r>
            <w:r>
              <w:fldChar w:fldCharType="separate"/>
            </w:r>
            <w:r>
              <w:rPr>
                <w:rFonts w:ascii="宋体" w:hAnsi="宋体"/>
                <w:color w:val="000000"/>
                <w:kern w:val="0"/>
                <w:sz w:val="24"/>
              </w:rPr>
              <w:t>GB 7101</w:t>
            </w:r>
            <w:r>
              <w:rPr>
                <w:rFonts w:ascii="宋体" w:hAnsi="宋体"/>
                <w:color w:val="000000"/>
                <w:kern w:val="0"/>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73"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2</w:t>
            </w:r>
          </w:p>
        </w:tc>
        <w:tc>
          <w:tcPr>
            <w:tcW w:w="154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蛋白质</w:t>
            </w:r>
          </w:p>
        </w:tc>
        <w:tc>
          <w:tcPr>
            <w:tcW w:w="1875"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 xml:space="preserve"> GB/T 29602</w:t>
            </w:r>
          </w:p>
        </w:tc>
        <w:tc>
          <w:tcPr>
            <w:tcW w:w="2973"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固体饮料</w:t>
            </w:r>
          </w:p>
        </w:tc>
        <w:tc>
          <w:tcPr>
            <w:tcW w:w="1549"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5009.5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73"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3</w:t>
            </w:r>
          </w:p>
        </w:tc>
        <w:tc>
          <w:tcPr>
            <w:tcW w:w="154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水分</w:t>
            </w:r>
          </w:p>
        </w:tc>
        <w:tc>
          <w:tcPr>
            <w:tcW w:w="1875" w:type="dxa"/>
            <w:vAlign w:val="center"/>
          </w:tcPr>
          <w:p>
            <w:pPr>
              <w:adjustRightInd w:val="0"/>
              <w:snapToGrid w:val="0"/>
              <w:spacing w:line="360" w:lineRule="auto"/>
              <w:jc w:val="center"/>
              <w:rPr>
                <w:rFonts w:ascii="宋体" w:hAnsi="宋体"/>
                <w:color w:val="000000"/>
                <w:kern w:val="0"/>
                <w:sz w:val="24"/>
              </w:rPr>
            </w:pPr>
            <w:r>
              <w:fldChar w:fldCharType="begin"/>
            </w:r>
            <w:r>
              <w:instrText xml:space="preserve"> HYPERLINK "http://220.181.176.160/stdlinfo/servlet/com.sac.sacQuery.GjbzcxDetailServlet?std_code=GB%207101-2003" </w:instrText>
            </w:r>
            <w:r>
              <w:fldChar w:fldCharType="separate"/>
            </w:r>
            <w:r>
              <w:rPr>
                <w:rFonts w:ascii="宋体" w:hAnsi="宋体"/>
                <w:color w:val="000000"/>
                <w:kern w:val="0"/>
                <w:sz w:val="24"/>
              </w:rPr>
              <w:t xml:space="preserve"> GB/T 29602 </w:t>
            </w:r>
            <w:r>
              <w:rPr>
                <w:rFonts w:ascii="宋体" w:hAnsi="宋体"/>
                <w:color w:val="000000"/>
                <w:kern w:val="0"/>
                <w:sz w:val="24"/>
              </w:rPr>
              <w:fldChar w:fldCharType="end"/>
            </w:r>
          </w:p>
        </w:tc>
        <w:tc>
          <w:tcPr>
            <w:tcW w:w="2973"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固体饮料</w:t>
            </w:r>
          </w:p>
        </w:tc>
        <w:tc>
          <w:tcPr>
            <w:tcW w:w="1549"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5009.3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773"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4</w:t>
            </w:r>
          </w:p>
        </w:tc>
        <w:tc>
          <w:tcPr>
            <w:tcW w:w="154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铅</w:t>
            </w:r>
          </w:p>
        </w:tc>
        <w:tc>
          <w:tcPr>
            <w:tcW w:w="1875" w:type="dxa"/>
            <w:vMerge w:val="restart"/>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2762</w:t>
            </w:r>
          </w:p>
        </w:tc>
        <w:tc>
          <w:tcPr>
            <w:tcW w:w="2973" w:type="dxa"/>
            <w:vMerge w:val="restart"/>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食品安全国家标准食品中污染物限量</w:t>
            </w:r>
          </w:p>
        </w:tc>
        <w:tc>
          <w:tcPr>
            <w:tcW w:w="1549"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773"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5</w:t>
            </w:r>
          </w:p>
        </w:tc>
        <w:tc>
          <w:tcPr>
            <w:tcW w:w="1545"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锡</w:t>
            </w:r>
          </w:p>
        </w:tc>
        <w:tc>
          <w:tcPr>
            <w:tcW w:w="1875" w:type="dxa"/>
            <w:vMerge w:val="continue"/>
            <w:vAlign w:val="center"/>
          </w:tcPr>
          <w:p>
            <w:pPr>
              <w:spacing w:line="360" w:lineRule="auto"/>
              <w:jc w:val="center"/>
              <w:rPr>
                <w:rFonts w:ascii="宋体" w:hAnsi="宋体"/>
                <w:color w:val="000000"/>
                <w:kern w:val="0"/>
                <w:sz w:val="24"/>
              </w:rPr>
            </w:pPr>
          </w:p>
        </w:tc>
        <w:tc>
          <w:tcPr>
            <w:tcW w:w="2973" w:type="dxa"/>
            <w:vMerge w:val="continue"/>
            <w:vAlign w:val="center"/>
          </w:tcPr>
          <w:p>
            <w:pPr>
              <w:spacing w:line="360" w:lineRule="auto"/>
              <w:jc w:val="center"/>
              <w:rPr>
                <w:rFonts w:ascii="宋体" w:hAnsi="宋体"/>
                <w:color w:val="000000"/>
                <w:kern w:val="0"/>
                <w:sz w:val="24"/>
              </w:rPr>
            </w:pPr>
          </w:p>
        </w:tc>
        <w:tc>
          <w:tcPr>
            <w:tcW w:w="1549" w:type="dxa"/>
            <w:vAlign w:val="center"/>
          </w:tcPr>
          <w:p>
            <w:pPr>
              <w:spacing w:line="360" w:lineRule="auto"/>
              <w:jc w:val="center"/>
              <w:rPr>
                <w:rFonts w:ascii="宋体" w:hAnsi="宋体"/>
                <w:color w:val="000000"/>
                <w:kern w:val="0"/>
                <w:sz w:val="24"/>
              </w:rPr>
            </w:pPr>
            <w:r>
              <w:rPr>
                <w:rFonts w:ascii="宋体" w:hAnsi="宋体"/>
                <w:color w:val="000000"/>
                <w:kern w:val="0"/>
                <w:sz w:val="24"/>
              </w:rPr>
              <w:t>GB 5009.16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73"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6</w:t>
            </w:r>
          </w:p>
        </w:tc>
        <w:tc>
          <w:tcPr>
            <w:tcW w:w="1545"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菌落总数</w:t>
            </w:r>
          </w:p>
        </w:tc>
        <w:tc>
          <w:tcPr>
            <w:tcW w:w="1875" w:type="dxa"/>
            <w:vMerge w:val="restart"/>
            <w:vAlign w:val="center"/>
          </w:tcPr>
          <w:p>
            <w:pPr>
              <w:spacing w:line="360" w:lineRule="auto"/>
              <w:jc w:val="center"/>
              <w:rPr>
                <w:rFonts w:ascii="宋体" w:hAnsi="宋体"/>
                <w:color w:val="000000"/>
                <w:kern w:val="0"/>
                <w:sz w:val="24"/>
              </w:rPr>
            </w:pPr>
            <w:r>
              <w:fldChar w:fldCharType="begin"/>
            </w:r>
            <w:r>
              <w:instrText xml:space="preserve"> HYPERLINK "http://220.181.176.160/stdlinfo/servlet/com.sac.sacQuery.GjbzcxDetailServlet?std_code=GB%207101-2003" </w:instrText>
            </w:r>
            <w:r>
              <w:fldChar w:fldCharType="separate"/>
            </w:r>
            <w:r>
              <w:rPr>
                <w:rFonts w:ascii="宋体" w:hAnsi="宋体"/>
                <w:color w:val="000000"/>
                <w:kern w:val="0"/>
                <w:sz w:val="24"/>
              </w:rPr>
              <w:t>GB 7101</w:t>
            </w:r>
            <w:r>
              <w:rPr>
                <w:rFonts w:ascii="宋体" w:hAnsi="宋体"/>
                <w:color w:val="000000"/>
                <w:kern w:val="0"/>
                <w:sz w:val="24"/>
              </w:rPr>
              <w:fldChar w:fldCharType="end"/>
            </w:r>
          </w:p>
        </w:tc>
        <w:tc>
          <w:tcPr>
            <w:tcW w:w="2973" w:type="dxa"/>
            <w:vMerge w:val="restart"/>
            <w:vAlign w:val="center"/>
          </w:tcPr>
          <w:p>
            <w:pPr>
              <w:spacing w:line="360" w:lineRule="auto"/>
              <w:jc w:val="center"/>
              <w:rPr>
                <w:rFonts w:ascii="宋体" w:hAnsi="宋体"/>
                <w:color w:val="000000"/>
                <w:kern w:val="0"/>
                <w:sz w:val="24"/>
              </w:rPr>
            </w:pPr>
            <w:r>
              <w:rPr>
                <w:rFonts w:hint="eastAsia" w:ascii="宋体" w:hAnsi="宋体"/>
                <w:color w:val="000000"/>
                <w:kern w:val="0"/>
                <w:sz w:val="24"/>
              </w:rPr>
              <w:t>食品安全国家标准饮料</w:t>
            </w:r>
          </w:p>
        </w:tc>
        <w:tc>
          <w:tcPr>
            <w:tcW w:w="1549" w:type="dxa"/>
            <w:shd w:val="clear" w:color="auto" w:fill="FFFFFF"/>
            <w:vAlign w:val="center"/>
          </w:tcPr>
          <w:p>
            <w:pPr>
              <w:spacing w:line="360" w:lineRule="auto"/>
              <w:jc w:val="center"/>
              <w:rPr>
                <w:rFonts w:ascii="宋体" w:hAnsi="宋体"/>
                <w:color w:val="000000"/>
                <w:kern w:val="0"/>
                <w:sz w:val="24"/>
              </w:rPr>
            </w:pPr>
            <w:r>
              <w:rPr>
                <w:rFonts w:ascii="宋体" w:hAnsi="宋体"/>
                <w:color w:val="000000"/>
                <w:kern w:val="0"/>
                <w:sz w:val="24"/>
              </w:rPr>
              <w:t xml:space="preserve">GB 4789.2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73"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7</w:t>
            </w:r>
          </w:p>
        </w:tc>
        <w:tc>
          <w:tcPr>
            <w:tcW w:w="1545"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大肠菌群</w:t>
            </w:r>
          </w:p>
        </w:tc>
        <w:tc>
          <w:tcPr>
            <w:tcW w:w="1875" w:type="dxa"/>
            <w:vMerge w:val="continue"/>
            <w:vAlign w:val="center"/>
          </w:tcPr>
          <w:p>
            <w:pPr>
              <w:spacing w:line="360" w:lineRule="auto"/>
              <w:jc w:val="center"/>
              <w:rPr>
                <w:rFonts w:ascii="宋体" w:hAnsi="宋体"/>
                <w:color w:val="000000"/>
                <w:kern w:val="0"/>
                <w:sz w:val="24"/>
              </w:rPr>
            </w:pPr>
          </w:p>
        </w:tc>
        <w:tc>
          <w:tcPr>
            <w:tcW w:w="2973" w:type="dxa"/>
            <w:vMerge w:val="continue"/>
            <w:vAlign w:val="center"/>
          </w:tcPr>
          <w:p>
            <w:pPr>
              <w:spacing w:line="360" w:lineRule="auto"/>
              <w:jc w:val="center"/>
              <w:rPr>
                <w:rFonts w:ascii="宋体" w:hAnsi="宋体"/>
                <w:color w:val="000000"/>
                <w:kern w:val="0"/>
                <w:sz w:val="24"/>
              </w:rPr>
            </w:pPr>
          </w:p>
        </w:tc>
        <w:tc>
          <w:tcPr>
            <w:tcW w:w="1549" w:type="dxa"/>
            <w:shd w:val="clear" w:color="auto" w:fill="FFFFFF"/>
            <w:vAlign w:val="center"/>
          </w:tcPr>
          <w:p>
            <w:pPr>
              <w:spacing w:line="360" w:lineRule="auto"/>
              <w:jc w:val="center"/>
              <w:rPr>
                <w:rFonts w:ascii="宋体" w:hAnsi="宋体"/>
                <w:color w:val="000000"/>
                <w:kern w:val="0"/>
                <w:sz w:val="24"/>
              </w:rPr>
            </w:pPr>
            <w:r>
              <w:rPr>
                <w:rFonts w:ascii="宋体" w:hAnsi="宋体"/>
                <w:color w:val="000000"/>
                <w:kern w:val="0"/>
                <w:sz w:val="24"/>
              </w:rPr>
              <w:t>GB 4789.3</w:t>
            </w:r>
            <w:r>
              <w:rPr>
                <w:rFonts w:hint="eastAsia" w:ascii="宋体" w:hAnsi="宋体"/>
                <w:color w:val="000000"/>
                <w:kern w:val="0"/>
                <w:sz w:val="24"/>
              </w:rPr>
              <w:t>平板计数法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73"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8</w:t>
            </w:r>
          </w:p>
        </w:tc>
        <w:tc>
          <w:tcPr>
            <w:tcW w:w="1545"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霉菌</w:t>
            </w:r>
          </w:p>
        </w:tc>
        <w:tc>
          <w:tcPr>
            <w:tcW w:w="1875" w:type="dxa"/>
            <w:vMerge w:val="continue"/>
            <w:vAlign w:val="center"/>
          </w:tcPr>
          <w:p>
            <w:pPr>
              <w:spacing w:line="360" w:lineRule="auto"/>
              <w:jc w:val="center"/>
              <w:rPr>
                <w:rFonts w:ascii="宋体" w:hAnsi="宋体"/>
                <w:color w:val="000000"/>
                <w:kern w:val="0"/>
                <w:sz w:val="24"/>
              </w:rPr>
            </w:pPr>
          </w:p>
        </w:tc>
        <w:tc>
          <w:tcPr>
            <w:tcW w:w="2973" w:type="dxa"/>
            <w:vMerge w:val="continue"/>
            <w:vAlign w:val="center"/>
          </w:tcPr>
          <w:p>
            <w:pPr>
              <w:spacing w:line="360" w:lineRule="auto"/>
              <w:jc w:val="center"/>
              <w:rPr>
                <w:rFonts w:ascii="宋体" w:hAnsi="宋体"/>
                <w:color w:val="000000"/>
                <w:kern w:val="0"/>
                <w:sz w:val="24"/>
              </w:rPr>
            </w:pPr>
          </w:p>
        </w:tc>
        <w:tc>
          <w:tcPr>
            <w:tcW w:w="1549" w:type="dxa"/>
            <w:shd w:val="clear" w:color="auto" w:fill="FFFFFF"/>
            <w:vAlign w:val="center"/>
          </w:tcPr>
          <w:p>
            <w:pPr>
              <w:spacing w:line="360" w:lineRule="auto"/>
              <w:jc w:val="center"/>
              <w:rPr>
                <w:rFonts w:ascii="宋体" w:hAnsi="宋体"/>
                <w:color w:val="000000"/>
                <w:kern w:val="0"/>
                <w:sz w:val="24"/>
              </w:rPr>
            </w:pPr>
            <w:r>
              <w:rPr>
                <w:rFonts w:ascii="宋体" w:hAnsi="宋体"/>
                <w:color w:val="000000"/>
                <w:sz w:val="24"/>
              </w:rPr>
              <w:t>GB 4789.15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73"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9</w:t>
            </w:r>
          </w:p>
        </w:tc>
        <w:tc>
          <w:tcPr>
            <w:tcW w:w="1545"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沙门氏菌</w:t>
            </w:r>
          </w:p>
        </w:tc>
        <w:tc>
          <w:tcPr>
            <w:tcW w:w="1875" w:type="dxa"/>
            <w:vMerge w:val="restart"/>
            <w:vAlign w:val="center"/>
          </w:tcPr>
          <w:p>
            <w:pPr>
              <w:spacing w:line="360" w:lineRule="auto"/>
              <w:jc w:val="center"/>
              <w:rPr>
                <w:rFonts w:ascii="宋体" w:hAnsi="宋体"/>
                <w:color w:val="000000"/>
                <w:kern w:val="0"/>
                <w:sz w:val="24"/>
              </w:rPr>
            </w:pPr>
            <w:r>
              <w:rPr>
                <w:rFonts w:ascii="宋体" w:hAnsi="宋体"/>
                <w:color w:val="000000"/>
                <w:kern w:val="0"/>
                <w:sz w:val="24"/>
              </w:rPr>
              <w:t>GB 29921</w:t>
            </w:r>
          </w:p>
        </w:tc>
        <w:tc>
          <w:tcPr>
            <w:tcW w:w="2973" w:type="dxa"/>
            <w:vMerge w:val="restart"/>
            <w:vAlign w:val="center"/>
          </w:tcPr>
          <w:p>
            <w:pPr>
              <w:spacing w:line="360" w:lineRule="auto"/>
              <w:jc w:val="center"/>
              <w:rPr>
                <w:rFonts w:ascii="宋体" w:hAnsi="宋体"/>
                <w:color w:val="000000"/>
                <w:kern w:val="0"/>
                <w:sz w:val="24"/>
              </w:rPr>
            </w:pPr>
            <w:r>
              <w:rPr>
                <w:rFonts w:hint="eastAsia" w:ascii="宋体" w:hAnsi="宋体"/>
                <w:color w:val="000000"/>
                <w:kern w:val="0"/>
                <w:sz w:val="24"/>
              </w:rPr>
              <w:t>食品安全国家标准食品中致病菌限量</w:t>
            </w:r>
          </w:p>
        </w:tc>
        <w:tc>
          <w:tcPr>
            <w:tcW w:w="1549" w:type="dxa"/>
            <w:vAlign w:val="center"/>
          </w:tcPr>
          <w:p>
            <w:pPr>
              <w:spacing w:line="360" w:lineRule="auto"/>
              <w:jc w:val="center"/>
              <w:rPr>
                <w:rFonts w:ascii="宋体" w:hAnsi="宋体"/>
                <w:color w:val="000000"/>
                <w:kern w:val="0"/>
                <w:sz w:val="24"/>
              </w:rPr>
            </w:pPr>
            <w:r>
              <w:rPr>
                <w:rFonts w:ascii="宋体" w:hAnsi="宋体"/>
                <w:color w:val="000000"/>
                <w:kern w:val="0"/>
                <w:sz w:val="24"/>
              </w:rPr>
              <w:t>GB 4789.4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73"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10</w:t>
            </w:r>
          </w:p>
        </w:tc>
        <w:tc>
          <w:tcPr>
            <w:tcW w:w="1545"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金黄色葡萄球菌</w:t>
            </w:r>
          </w:p>
        </w:tc>
        <w:tc>
          <w:tcPr>
            <w:tcW w:w="1875" w:type="dxa"/>
            <w:vMerge w:val="continue"/>
            <w:vAlign w:val="center"/>
          </w:tcPr>
          <w:p>
            <w:pPr>
              <w:spacing w:line="360" w:lineRule="auto"/>
              <w:jc w:val="center"/>
              <w:rPr>
                <w:rFonts w:ascii="宋体" w:hAnsi="宋体"/>
                <w:color w:val="000000"/>
                <w:kern w:val="0"/>
                <w:sz w:val="24"/>
              </w:rPr>
            </w:pPr>
          </w:p>
        </w:tc>
        <w:tc>
          <w:tcPr>
            <w:tcW w:w="2973" w:type="dxa"/>
            <w:vMerge w:val="continue"/>
            <w:vAlign w:val="center"/>
          </w:tcPr>
          <w:p>
            <w:pPr>
              <w:spacing w:line="360" w:lineRule="auto"/>
              <w:jc w:val="center"/>
              <w:rPr>
                <w:rFonts w:ascii="宋体" w:hAnsi="宋体"/>
                <w:color w:val="000000"/>
                <w:kern w:val="0"/>
                <w:sz w:val="24"/>
              </w:rPr>
            </w:pPr>
          </w:p>
        </w:tc>
        <w:tc>
          <w:tcPr>
            <w:tcW w:w="1549" w:type="dxa"/>
            <w:vAlign w:val="center"/>
          </w:tcPr>
          <w:p>
            <w:pPr>
              <w:spacing w:line="360" w:lineRule="auto"/>
              <w:jc w:val="center"/>
              <w:rPr>
                <w:rFonts w:ascii="宋体" w:hAnsi="宋体"/>
                <w:color w:val="000000"/>
                <w:kern w:val="0"/>
                <w:sz w:val="24"/>
              </w:rPr>
            </w:pPr>
            <w:r>
              <w:rPr>
                <w:rFonts w:ascii="宋体" w:hAnsi="宋体"/>
                <w:color w:val="000000"/>
                <w:kern w:val="0"/>
                <w:sz w:val="24"/>
              </w:rPr>
              <w:t>GB 4789.10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73"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11</w:t>
            </w:r>
          </w:p>
        </w:tc>
        <w:tc>
          <w:tcPr>
            <w:tcW w:w="1545"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赭曲霉毒素A</w:t>
            </w:r>
          </w:p>
        </w:tc>
        <w:tc>
          <w:tcPr>
            <w:tcW w:w="1875" w:type="dxa"/>
            <w:vAlign w:val="center"/>
          </w:tcPr>
          <w:p>
            <w:pPr>
              <w:spacing w:line="360" w:lineRule="auto"/>
              <w:jc w:val="center"/>
              <w:rPr>
                <w:rFonts w:ascii="宋体" w:hAnsi="宋体"/>
                <w:color w:val="000000"/>
                <w:kern w:val="0"/>
                <w:sz w:val="24"/>
              </w:rPr>
            </w:pPr>
            <w:r>
              <w:rPr>
                <w:rFonts w:ascii="宋体" w:hAnsi="宋体"/>
                <w:color w:val="000000"/>
                <w:kern w:val="0"/>
                <w:sz w:val="24"/>
              </w:rPr>
              <w:t>GB 276</w:t>
            </w:r>
            <w:r>
              <w:rPr>
                <w:rFonts w:hint="eastAsia" w:ascii="宋体" w:hAnsi="宋体"/>
                <w:color w:val="000000"/>
                <w:kern w:val="0"/>
                <w:sz w:val="24"/>
              </w:rPr>
              <w:t>1</w:t>
            </w:r>
          </w:p>
        </w:tc>
        <w:tc>
          <w:tcPr>
            <w:tcW w:w="2973"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食品安全国家标准食品中真菌毒素限量</w:t>
            </w:r>
          </w:p>
        </w:tc>
        <w:tc>
          <w:tcPr>
            <w:tcW w:w="1549" w:type="dxa"/>
            <w:vAlign w:val="center"/>
          </w:tcPr>
          <w:p>
            <w:pPr>
              <w:spacing w:line="360" w:lineRule="auto"/>
              <w:jc w:val="center"/>
              <w:rPr>
                <w:rFonts w:ascii="宋体" w:hAnsi="宋体"/>
                <w:color w:val="000000"/>
                <w:kern w:val="0"/>
                <w:sz w:val="24"/>
              </w:rPr>
            </w:pPr>
            <w:r>
              <w:rPr>
                <w:rFonts w:ascii="宋体" w:hAnsi="宋体"/>
                <w:color w:val="000000"/>
                <w:kern w:val="0"/>
                <w:sz w:val="24"/>
              </w:rPr>
              <w:t>GB 5009.</w:t>
            </w:r>
            <w:r>
              <w:rPr>
                <w:rFonts w:hint="eastAsia" w:ascii="宋体" w:hAnsi="宋体"/>
                <w:color w:val="000000"/>
                <w:kern w:val="0"/>
                <w:sz w:val="24"/>
              </w:rPr>
              <w:t>9</w:t>
            </w:r>
            <w:r>
              <w:rPr>
                <w:rFonts w:ascii="宋体" w:hAnsi="宋体"/>
                <w:color w:val="000000"/>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73"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12</w:t>
            </w:r>
          </w:p>
        </w:tc>
        <w:tc>
          <w:tcPr>
            <w:tcW w:w="154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食品添加剂</w:t>
            </w:r>
          </w:p>
        </w:tc>
        <w:tc>
          <w:tcPr>
            <w:tcW w:w="1875"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2760</w:t>
            </w:r>
          </w:p>
        </w:tc>
        <w:tc>
          <w:tcPr>
            <w:tcW w:w="2973"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食品安全国家标准食品添加剂使用标准</w:t>
            </w:r>
          </w:p>
        </w:tc>
        <w:tc>
          <w:tcPr>
            <w:tcW w:w="1549"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sz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3"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13</w:t>
            </w:r>
          </w:p>
        </w:tc>
        <w:tc>
          <w:tcPr>
            <w:tcW w:w="1545"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营养强化剂</w:t>
            </w:r>
          </w:p>
        </w:tc>
        <w:tc>
          <w:tcPr>
            <w:tcW w:w="1875"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GB14880</w:t>
            </w:r>
          </w:p>
        </w:tc>
        <w:tc>
          <w:tcPr>
            <w:tcW w:w="2973"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食品安全国家标准食品营养强化剂使用标准</w:t>
            </w:r>
          </w:p>
        </w:tc>
        <w:tc>
          <w:tcPr>
            <w:tcW w:w="1549"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sz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73" w:type="dxa"/>
            <w:vMerge w:val="restart"/>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14</w:t>
            </w:r>
          </w:p>
          <w:p>
            <w:pPr>
              <w:adjustRightInd w:val="0"/>
              <w:snapToGrid w:val="0"/>
              <w:spacing w:line="360" w:lineRule="auto"/>
              <w:jc w:val="center"/>
              <w:rPr>
                <w:rFonts w:ascii="宋体" w:hAnsi="宋体"/>
                <w:color w:val="000000"/>
                <w:kern w:val="0"/>
                <w:sz w:val="24"/>
              </w:rPr>
            </w:pPr>
          </w:p>
        </w:tc>
        <w:tc>
          <w:tcPr>
            <w:tcW w:w="1545" w:type="dxa"/>
            <w:vMerge w:val="restart"/>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标签</w:t>
            </w:r>
          </w:p>
        </w:tc>
        <w:tc>
          <w:tcPr>
            <w:tcW w:w="1875"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7718</w:t>
            </w:r>
          </w:p>
        </w:tc>
        <w:tc>
          <w:tcPr>
            <w:tcW w:w="2973"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食品安全国家标准预包装食品标签通则</w:t>
            </w:r>
          </w:p>
        </w:tc>
        <w:tc>
          <w:tcPr>
            <w:tcW w:w="1549" w:type="dxa"/>
            <w:vMerge w:val="restart"/>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73" w:type="dxa"/>
            <w:vMerge w:val="continue"/>
            <w:vAlign w:val="center"/>
          </w:tcPr>
          <w:p>
            <w:pPr>
              <w:adjustRightInd w:val="0"/>
              <w:snapToGrid w:val="0"/>
              <w:spacing w:line="360" w:lineRule="auto"/>
              <w:jc w:val="center"/>
              <w:rPr>
                <w:rFonts w:ascii="宋体" w:hAnsi="宋体"/>
                <w:color w:val="000000"/>
                <w:kern w:val="0"/>
                <w:sz w:val="24"/>
              </w:rPr>
            </w:pPr>
          </w:p>
        </w:tc>
        <w:tc>
          <w:tcPr>
            <w:tcW w:w="1545" w:type="dxa"/>
            <w:vMerge w:val="continue"/>
            <w:vAlign w:val="center"/>
          </w:tcPr>
          <w:p>
            <w:pPr>
              <w:adjustRightInd w:val="0"/>
              <w:snapToGrid w:val="0"/>
              <w:spacing w:line="360" w:lineRule="auto"/>
              <w:jc w:val="center"/>
              <w:rPr>
                <w:rFonts w:ascii="宋体" w:hAnsi="宋体"/>
                <w:color w:val="000000"/>
                <w:kern w:val="0"/>
                <w:sz w:val="24"/>
              </w:rPr>
            </w:pPr>
          </w:p>
        </w:tc>
        <w:tc>
          <w:tcPr>
            <w:tcW w:w="1875"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28050</w:t>
            </w:r>
          </w:p>
        </w:tc>
        <w:tc>
          <w:tcPr>
            <w:tcW w:w="2973"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食品安全国家标准预包装食品营养标签通则</w:t>
            </w:r>
          </w:p>
        </w:tc>
        <w:tc>
          <w:tcPr>
            <w:tcW w:w="1549" w:type="dxa"/>
            <w:vMerge w:val="continue"/>
            <w:vAlign w:val="center"/>
          </w:tcPr>
          <w:p>
            <w:pPr>
              <w:adjustRightInd w:val="0"/>
              <w:snapToGrid w:val="0"/>
              <w:spacing w:line="360" w:lineRule="auto"/>
              <w:jc w:val="center"/>
              <w:rPr>
                <w:rFonts w:ascii="宋体" w:hAnsi="宋体"/>
                <w:color w:val="000000"/>
                <w:kern w:val="0"/>
                <w:sz w:val="24"/>
              </w:rPr>
            </w:pPr>
          </w:p>
        </w:tc>
      </w:tr>
    </w:tbl>
    <w:p>
      <w:pPr>
        <w:pStyle w:val="5"/>
        <w:spacing w:after="0" w:line="360" w:lineRule="auto"/>
        <w:rPr>
          <w:rFonts w:ascii="宋体" w:hAnsi="宋体"/>
          <w:color w:val="000000" w:themeColor="text1"/>
          <w:sz w:val="24"/>
          <w14:textFill>
            <w14:solidFill>
              <w14:schemeClr w14:val="tx1"/>
            </w14:solidFill>
          </w14:textFill>
        </w:rPr>
      </w:pPr>
    </w:p>
    <w:p>
      <w:pPr>
        <w:widowControl/>
        <w:jc w:val="left"/>
        <w:rPr>
          <w:rFonts w:ascii="宋体" w:hAnsi="宋体" w:cstheme="minorBidi"/>
          <w:bCs/>
          <w:color w:val="000000"/>
          <w:kern w:val="0"/>
          <w:sz w:val="24"/>
        </w:rPr>
      </w:pPr>
      <w:r>
        <w:rPr>
          <w:rFonts w:ascii="宋体" w:hAnsi="宋体"/>
          <w:b/>
          <w:sz w:val="24"/>
        </w:rPr>
        <w:br w:type="page"/>
      </w:r>
    </w:p>
    <w:p>
      <w:pPr>
        <w:pStyle w:val="27"/>
        <w:spacing w:line="360" w:lineRule="auto"/>
        <w:jc w:val="left"/>
        <w:rPr>
          <w:rFonts w:ascii="宋体" w:hAnsi="宋体" w:eastAsia="宋体"/>
          <w:b w:val="0"/>
          <w:sz w:val="24"/>
          <w:szCs w:val="24"/>
        </w:rPr>
      </w:pPr>
      <w:r>
        <w:rPr>
          <w:rFonts w:hint="eastAsia" w:ascii="宋体" w:hAnsi="宋体" w:eastAsia="宋体"/>
          <w:b w:val="0"/>
          <w:sz w:val="24"/>
          <w:szCs w:val="24"/>
        </w:rPr>
        <w:t>附</w:t>
      </w:r>
      <w:r>
        <w:rPr>
          <w:rFonts w:ascii="宋体" w:hAnsi="宋体" w:eastAsia="宋体"/>
          <w:b w:val="0"/>
          <w:sz w:val="24"/>
          <w:szCs w:val="24"/>
        </w:rPr>
        <w:t>13</w:t>
      </w:r>
    </w:p>
    <w:p>
      <w:pPr>
        <w:pStyle w:val="27"/>
        <w:spacing w:line="360" w:lineRule="auto"/>
        <w:jc w:val="left"/>
        <w:rPr>
          <w:rFonts w:ascii="宋体" w:hAnsi="宋体" w:eastAsia="宋体"/>
          <w:bCs w:val="0"/>
          <w:sz w:val="24"/>
          <w:szCs w:val="24"/>
        </w:rPr>
      </w:pPr>
    </w:p>
    <w:p>
      <w:pPr>
        <w:pStyle w:val="27"/>
        <w:spacing w:line="360" w:lineRule="auto"/>
        <w:rPr>
          <w:rFonts w:ascii="宋体" w:hAnsi="宋体" w:eastAsia="宋体"/>
          <w:b w:val="0"/>
          <w:sz w:val="24"/>
          <w:szCs w:val="24"/>
        </w:rPr>
      </w:pPr>
      <w:r>
        <w:rPr>
          <w:rFonts w:ascii="宋体" w:hAnsi="宋体" w:eastAsia="宋体"/>
          <w:b w:val="0"/>
          <w:sz w:val="24"/>
          <w:szCs w:val="24"/>
        </w:rPr>
        <w:t>其他饮料</w:t>
      </w:r>
      <w:r>
        <w:rPr>
          <w:rFonts w:hint="eastAsia" w:ascii="宋体" w:hAnsi="宋体" w:eastAsia="宋体"/>
          <w:b w:val="0"/>
          <w:sz w:val="24"/>
          <w:szCs w:val="24"/>
        </w:rPr>
        <w:t>类</w:t>
      </w:r>
      <w:r>
        <w:rPr>
          <w:rFonts w:ascii="宋体" w:hAnsi="宋体" w:eastAsia="宋体"/>
          <w:b w:val="0"/>
          <w:sz w:val="24"/>
          <w:szCs w:val="24"/>
        </w:rPr>
        <w:t>生产涉及的主要标准</w:t>
      </w:r>
    </w:p>
    <w:p>
      <w:pPr>
        <w:pStyle w:val="27"/>
        <w:spacing w:line="360" w:lineRule="auto"/>
        <w:rPr>
          <w:rFonts w:ascii="宋体" w:hAnsi="宋体" w:eastAsia="宋体"/>
          <w:sz w:val="24"/>
          <w:szCs w:val="24"/>
        </w:rPr>
      </w:pPr>
    </w:p>
    <w:tbl>
      <w:tblPr>
        <w:tblStyle w:val="13"/>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005"/>
        <w:gridCol w:w="5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771" w:type="dxa"/>
            <w:shd w:val="clear" w:color="auto" w:fill="auto"/>
            <w:vAlign w:val="center"/>
          </w:tcPr>
          <w:p>
            <w:pPr>
              <w:adjustRightInd w:val="0"/>
              <w:snapToGrid w:val="0"/>
              <w:spacing w:line="360" w:lineRule="auto"/>
              <w:jc w:val="center"/>
              <w:rPr>
                <w:rFonts w:ascii="宋体" w:hAnsi="宋体"/>
                <w:b/>
                <w:color w:val="000000"/>
                <w:kern w:val="0"/>
                <w:sz w:val="24"/>
              </w:rPr>
            </w:pPr>
            <w:r>
              <w:rPr>
                <w:rFonts w:hint="eastAsia" w:ascii="宋体" w:hAnsi="宋体"/>
                <w:b/>
                <w:color w:val="000000"/>
                <w:kern w:val="0"/>
                <w:sz w:val="24"/>
              </w:rPr>
              <w:t>序号</w:t>
            </w:r>
          </w:p>
        </w:tc>
        <w:tc>
          <w:tcPr>
            <w:tcW w:w="2005" w:type="dxa"/>
            <w:shd w:val="clear" w:color="000000" w:fill="FFFFFF"/>
            <w:vAlign w:val="center"/>
          </w:tcPr>
          <w:p>
            <w:pPr>
              <w:adjustRightInd w:val="0"/>
              <w:snapToGrid w:val="0"/>
              <w:spacing w:line="360" w:lineRule="auto"/>
              <w:jc w:val="center"/>
              <w:rPr>
                <w:rFonts w:ascii="宋体" w:hAnsi="宋体"/>
                <w:b/>
                <w:color w:val="000000"/>
                <w:kern w:val="0"/>
                <w:sz w:val="24"/>
              </w:rPr>
            </w:pPr>
            <w:r>
              <w:rPr>
                <w:rFonts w:hint="eastAsia" w:ascii="宋体" w:hAnsi="宋体"/>
                <w:b/>
                <w:color w:val="000000"/>
                <w:kern w:val="0"/>
                <w:sz w:val="24"/>
              </w:rPr>
              <w:t>标准号</w:t>
            </w:r>
          </w:p>
        </w:tc>
        <w:tc>
          <w:tcPr>
            <w:tcW w:w="5941" w:type="dxa"/>
            <w:shd w:val="clear" w:color="000000" w:fill="FFFFFF"/>
            <w:vAlign w:val="center"/>
          </w:tcPr>
          <w:p>
            <w:pPr>
              <w:adjustRightInd w:val="0"/>
              <w:snapToGrid w:val="0"/>
              <w:spacing w:line="360" w:lineRule="auto"/>
              <w:jc w:val="center"/>
              <w:rPr>
                <w:rFonts w:ascii="宋体" w:hAnsi="宋体"/>
                <w:b/>
                <w:color w:val="000000"/>
                <w:kern w:val="0"/>
                <w:sz w:val="24"/>
              </w:rPr>
            </w:pPr>
            <w:r>
              <w:rPr>
                <w:rFonts w:hint="eastAsia" w:ascii="宋体" w:hAnsi="宋体"/>
                <w:b/>
                <w:color w:val="000000"/>
                <w:kern w:val="0"/>
                <w:sz w:val="24"/>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w:t>
            </w:r>
          </w:p>
        </w:tc>
        <w:tc>
          <w:tcPr>
            <w:tcW w:w="2005"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GB/T10789</w:t>
            </w:r>
          </w:p>
        </w:tc>
        <w:tc>
          <w:tcPr>
            <w:tcW w:w="594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饮料通则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2</w:t>
            </w:r>
          </w:p>
        </w:tc>
        <w:tc>
          <w:tcPr>
            <w:tcW w:w="2005" w:type="dxa"/>
            <w:vAlign w:val="center"/>
          </w:tcPr>
          <w:p>
            <w:pPr>
              <w:adjustRightInd w:val="0"/>
              <w:snapToGrid w:val="0"/>
              <w:spacing w:line="360" w:lineRule="auto"/>
              <w:jc w:val="center"/>
              <w:rPr>
                <w:rFonts w:ascii="宋体" w:hAnsi="宋体"/>
                <w:color w:val="000000"/>
                <w:kern w:val="0"/>
                <w:sz w:val="24"/>
              </w:rPr>
            </w:pPr>
            <w:r>
              <w:fldChar w:fldCharType="begin"/>
            </w:r>
            <w:r>
              <w:instrText xml:space="preserve"> HYPERLINK "http://220.181.176.160/stdlinfo/servlet/com.sac.sacQuery.GjbzcxDetailServlet?std_code=GB%207101-2003" </w:instrText>
            </w:r>
            <w:r>
              <w:fldChar w:fldCharType="separate"/>
            </w:r>
            <w:r>
              <w:rPr>
                <w:rFonts w:ascii="宋体" w:hAnsi="宋体"/>
                <w:color w:val="000000"/>
                <w:kern w:val="0"/>
                <w:sz w:val="24"/>
              </w:rPr>
              <w:t>GB 7101</w:t>
            </w:r>
            <w:r>
              <w:rPr>
                <w:rFonts w:ascii="宋体" w:hAnsi="宋体"/>
                <w:color w:val="000000"/>
                <w:kern w:val="0"/>
                <w:sz w:val="24"/>
              </w:rPr>
              <w:fldChar w:fldCharType="end"/>
            </w:r>
          </w:p>
        </w:tc>
        <w:tc>
          <w:tcPr>
            <w:tcW w:w="594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食品安全国家标准饮料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3</w:t>
            </w:r>
          </w:p>
        </w:tc>
        <w:tc>
          <w:tcPr>
            <w:tcW w:w="2005"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12695</w:t>
            </w:r>
          </w:p>
        </w:tc>
        <w:tc>
          <w:tcPr>
            <w:tcW w:w="5941" w:type="dxa"/>
            <w:vAlign w:val="center"/>
          </w:tcPr>
          <w:p>
            <w:pPr>
              <w:adjustRightInd w:val="0"/>
              <w:snapToGrid w:val="0"/>
              <w:spacing w:line="360" w:lineRule="auto"/>
              <w:jc w:val="center"/>
              <w:rPr>
                <w:rFonts w:ascii="宋体" w:hAnsi="宋体"/>
                <w:color w:val="000000"/>
                <w:kern w:val="0"/>
                <w:sz w:val="24"/>
              </w:rPr>
            </w:pPr>
            <w:bookmarkStart w:id="80" w:name="OLE_LINK18"/>
            <w:bookmarkStart w:id="81" w:name="OLE_LINK17"/>
            <w:bookmarkStart w:id="82" w:name="OLE_LINK16"/>
            <w:r>
              <w:rPr>
                <w:rFonts w:hint="eastAsia" w:ascii="宋体" w:hAnsi="宋体"/>
                <w:color w:val="000000"/>
                <w:kern w:val="0"/>
                <w:sz w:val="24"/>
              </w:rPr>
              <w:t>食品安全国家标准</w:t>
            </w:r>
            <w:bookmarkEnd w:id="80"/>
            <w:bookmarkEnd w:id="81"/>
            <w:bookmarkEnd w:id="82"/>
            <w:r>
              <w:rPr>
                <w:rFonts w:hint="eastAsia" w:ascii="宋体" w:hAnsi="宋体"/>
                <w:color w:val="000000"/>
                <w:kern w:val="0"/>
                <w:sz w:val="24"/>
              </w:rPr>
              <w:t>饮料生产卫生规范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4</w:t>
            </w:r>
          </w:p>
        </w:tc>
        <w:tc>
          <w:tcPr>
            <w:tcW w:w="2005"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 xml:space="preserve">GB </w:t>
            </w:r>
            <w:r>
              <w:rPr>
                <w:rFonts w:hint="eastAsia" w:ascii="宋体" w:hAnsi="宋体"/>
                <w:color w:val="000000"/>
                <w:kern w:val="0"/>
                <w:sz w:val="24"/>
              </w:rPr>
              <w:t>17325</w:t>
            </w:r>
          </w:p>
        </w:tc>
        <w:tc>
          <w:tcPr>
            <w:tcW w:w="594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食品安全国家标准食品工业用浓缩液（汁、浆）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5</w:t>
            </w:r>
          </w:p>
        </w:tc>
        <w:tc>
          <w:tcPr>
            <w:tcW w:w="2005"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5749</w:t>
            </w:r>
          </w:p>
        </w:tc>
        <w:tc>
          <w:tcPr>
            <w:tcW w:w="594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生活饮用水卫生标准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6</w:t>
            </w:r>
          </w:p>
        </w:tc>
        <w:tc>
          <w:tcPr>
            <w:tcW w:w="2005"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15266</w:t>
            </w:r>
          </w:p>
        </w:tc>
        <w:tc>
          <w:tcPr>
            <w:tcW w:w="594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运动饮料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7</w:t>
            </w:r>
          </w:p>
        </w:tc>
        <w:tc>
          <w:tcPr>
            <w:tcW w:w="2005" w:type="dxa"/>
            <w:vAlign w:val="center"/>
          </w:tcPr>
          <w:p>
            <w:pPr>
              <w:adjustRightInd w:val="0"/>
              <w:snapToGrid w:val="0"/>
              <w:spacing w:line="360" w:lineRule="auto"/>
              <w:jc w:val="center"/>
              <w:rPr>
                <w:rFonts w:ascii="宋体" w:hAnsi="宋体"/>
                <w:color w:val="000000"/>
                <w:kern w:val="0"/>
                <w:sz w:val="24"/>
              </w:rPr>
            </w:pPr>
            <w:r>
              <w:fldChar w:fldCharType="begin"/>
            </w:r>
            <w:r>
              <w:instrText xml:space="preserve"> HYPERLINK "http://www.sac.gov.cn/SACSearch/search?channelid=160591&amp;templet=gjcxjg_detail_forward.jsp&amp;searchword=STANDARD_CODE='GB/T%2030767-2014'" </w:instrText>
            </w:r>
            <w:r>
              <w:fldChar w:fldCharType="separate"/>
            </w:r>
            <w:r>
              <w:rPr>
                <w:rFonts w:ascii="宋体" w:hAnsi="宋体"/>
                <w:color w:val="000000"/>
                <w:kern w:val="0"/>
                <w:sz w:val="24"/>
              </w:rPr>
              <w:t>GB/T 30767</w:t>
            </w:r>
            <w:r>
              <w:rPr>
                <w:rFonts w:ascii="宋体" w:hAnsi="宋体"/>
                <w:color w:val="000000"/>
                <w:kern w:val="0"/>
                <w:sz w:val="24"/>
              </w:rPr>
              <w:fldChar w:fldCharType="end"/>
            </w:r>
          </w:p>
        </w:tc>
        <w:tc>
          <w:tcPr>
            <w:tcW w:w="594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咖啡类饮料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8</w:t>
            </w:r>
          </w:p>
        </w:tc>
        <w:tc>
          <w:tcPr>
            <w:tcW w:w="2005" w:type="dxa"/>
            <w:vAlign w:val="center"/>
          </w:tcPr>
          <w:p>
            <w:pPr>
              <w:adjustRightInd w:val="0"/>
              <w:snapToGrid w:val="0"/>
              <w:spacing w:line="360" w:lineRule="auto"/>
              <w:jc w:val="center"/>
              <w:rPr>
                <w:rFonts w:ascii="宋体" w:hAnsi="宋体"/>
                <w:color w:val="000000"/>
                <w:kern w:val="0"/>
                <w:sz w:val="24"/>
              </w:rPr>
            </w:pPr>
            <w:r>
              <w:fldChar w:fldCharType="begin"/>
            </w:r>
            <w:r>
              <w:instrText xml:space="preserve"> HYPERLINK "http://www.sac.gov.cn/SACSearch/search?channelid=97779&amp;templet=gjcxjg_detail_forward.jsp&amp;searchword=STANDARD_CODE='GB/T%2031326-2014'" </w:instrText>
            </w:r>
            <w:r>
              <w:fldChar w:fldCharType="separate"/>
            </w:r>
            <w:r>
              <w:rPr>
                <w:rStyle w:val="15"/>
                <w:rFonts w:ascii="宋体" w:hAnsi="宋体"/>
                <w:color w:val="000000"/>
                <w:kern w:val="0"/>
                <w:sz w:val="24"/>
              </w:rPr>
              <w:t>GB/T 31326</w:t>
            </w:r>
            <w:r>
              <w:rPr>
                <w:rStyle w:val="15"/>
                <w:rFonts w:ascii="宋体" w:hAnsi="宋体"/>
                <w:color w:val="000000"/>
                <w:kern w:val="0"/>
                <w:sz w:val="24"/>
              </w:rPr>
              <w:fldChar w:fldCharType="end"/>
            </w:r>
          </w:p>
        </w:tc>
        <w:tc>
          <w:tcPr>
            <w:tcW w:w="594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植物饮料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9</w:t>
            </w:r>
          </w:p>
        </w:tc>
        <w:tc>
          <w:tcPr>
            <w:tcW w:w="2005"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QB/T 2842</w:t>
            </w:r>
          </w:p>
        </w:tc>
        <w:tc>
          <w:tcPr>
            <w:tcW w:w="594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食用芦荟制品芦荟饮料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10</w:t>
            </w:r>
          </w:p>
        </w:tc>
        <w:tc>
          <w:tcPr>
            <w:tcW w:w="2005"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QB/T 4221</w:t>
            </w:r>
          </w:p>
        </w:tc>
        <w:tc>
          <w:tcPr>
            <w:tcW w:w="594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谷物类饮料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11</w:t>
            </w:r>
          </w:p>
        </w:tc>
        <w:tc>
          <w:tcPr>
            <w:tcW w:w="2005"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2760</w:t>
            </w:r>
          </w:p>
        </w:tc>
        <w:tc>
          <w:tcPr>
            <w:tcW w:w="594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食品安全国家标准食品添加剂使用标准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12</w:t>
            </w:r>
          </w:p>
        </w:tc>
        <w:tc>
          <w:tcPr>
            <w:tcW w:w="2005"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2761</w:t>
            </w:r>
          </w:p>
        </w:tc>
        <w:tc>
          <w:tcPr>
            <w:tcW w:w="5941" w:type="dxa"/>
            <w:vAlign w:val="center"/>
          </w:tcPr>
          <w:p>
            <w:pPr>
              <w:adjustRightInd w:val="0"/>
              <w:snapToGrid w:val="0"/>
              <w:spacing w:line="360" w:lineRule="auto"/>
              <w:jc w:val="center"/>
              <w:rPr>
                <w:rFonts w:ascii="宋体" w:hAnsi="宋体"/>
                <w:color w:val="000000"/>
                <w:sz w:val="24"/>
              </w:rPr>
            </w:pPr>
            <w:r>
              <w:rPr>
                <w:rFonts w:hint="eastAsia" w:ascii="宋体" w:hAnsi="宋体"/>
                <w:color w:val="000000"/>
                <w:kern w:val="0"/>
                <w:sz w:val="24"/>
              </w:rPr>
              <w:t>食品安全国家标准食品中真菌毒素限量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13</w:t>
            </w:r>
          </w:p>
        </w:tc>
        <w:tc>
          <w:tcPr>
            <w:tcW w:w="2005"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2762</w:t>
            </w:r>
          </w:p>
        </w:tc>
        <w:tc>
          <w:tcPr>
            <w:tcW w:w="594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食品安全国家标准食品中污染物限量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14</w:t>
            </w:r>
          </w:p>
        </w:tc>
        <w:tc>
          <w:tcPr>
            <w:tcW w:w="2005"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2763</w:t>
            </w:r>
          </w:p>
        </w:tc>
        <w:tc>
          <w:tcPr>
            <w:tcW w:w="5941" w:type="dxa"/>
            <w:vAlign w:val="center"/>
          </w:tcPr>
          <w:p>
            <w:pPr>
              <w:adjustRightInd w:val="0"/>
              <w:snapToGrid w:val="0"/>
              <w:spacing w:line="360" w:lineRule="auto"/>
              <w:jc w:val="center"/>
              <w:rPr>
                <w:rFonts w:ascii="宋体" w:hAnsi="宋体"/>
                <w:b/>
                <w:bCs/>
                <w:color w:val="000000"/>
                <w:sz w:val="24"/>
              </w:rPr>
            </w:pPr>
            <w:r>
              <w:rPr>
                <w:rFonts w:hint="eastAsia" w:ascii="宋体" w:hAnsi="宋体"/>
                <w:color w:val="000000"/>
                <w:kern w:val="0"/>
                <w:sz w:val="24"/>
              </w:rPr>
              <w:t>食品安全国家标准食品中农药最大残留限量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15</w:t>
            </w:r>
          </w:p>
        </w:tc>
        <w:tc>
          <w:tcPr>
            <w:tcW w:w="2005"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14880</w:t>
            </w:r>
          </w:p>
        </w:tc>
        <w:tc>
          <w:tcPr>
            <w:tcW w:w="594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食品安全国家标准食品营养强化剂使用标准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16</w:t>
            </w:r>
          </w:p>
        </w:tc>
        <w:tc>
          <w:tcPr>
            <w:tcW w:w="2005"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29921</w:t>
            </w:r>
          </w:p>
        </w:tc>
        <w:tc>
          <w:tcPr>
            <w:tcW w:w="594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食品安全国家标准食品中致病菌限量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17</w:t>
            </w:r>
          </w:p>
        </w:tc>
        <w:tc>
          <w:tcPr>
            <w:tcW w:w="2005"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7718</w:t>
            </w:r>
          </w:p>
        </w:tc>
        <w:tc>
          <w:tcPr>
            <w:tcW w:w="594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食品安全国家标准预包装食品标签通则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18</w:t>
            </w:r>
          </w:p>
        </w:tc>
        <w:tc>
          <w:tcPr>
            <w:tcW w:w="2005" w:type="dxa"/>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28050</w:t>
            </w:r>
          </w:p>
        </w:tc>
        <w:tc>
          <w:tcPr>
            <w:tcW w:w="5941" w:type="dxa"/>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食品安全国家标准预包装食品营养标签通则</w:t>
            </w:r>
          </w:p>
        </w:tc>
      </w:tr>
    </w:tbl>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p>
      <w:pPr>
        <w:widowControl/>
        <w:jc w:val="left"/>
        <w:rPr>
          <w:rFonts w:ascii="宋体" w:hAnsi="宋体" w:cstheme="minorBidi"/>
          <w:bCs/>
          <w:color w:val="000000"/>
          <w:kern w:val="0"/>
          <w:sz w:val="24"/>
        </w:rPr>
      </w:pPr>
      <w:r>
        <w:rPr>
          <w:rFonts w:ascii="宋体" w:hAnsi="宋体"/>
          <w:b/>
          <w:sz w:val="24"/>
        </w:rPr>
        <w:br w:type="page"/>
      </w:r>
    </w:p>
    <w:p>
      <w:pPr>
        <w:pStyle w:val="27"/>
        <w:spacing w:line="360" w:lineRule="auto"/>
        <w:jc w:val="left"/>
        <w:rPr>
          <w:rFonts w:ascii="宋体" w:hAnsi="宋体" w:eastAsia="宋体"/>
          <w:bCs w:val="0"/>
          <w:sz w:val="24"/>
          <w:szCs w:val="24"/>
        </w:rPr>
      </w:pPr>
      <w:r>
        <w:rPr>
          <w:rFonts w:hint="eastAsia" w:ascii="宋体" w:hAnsi="宋体" w:eastAsia="宋体"/>
          <w:b w:val="0"/>
          <w:sz w:val="24"/>
          <w:szCs w:val="24"/>
        </w:rPr>
        <w:t>附</w:t>
      </w:r>
      <w:r>
        <w:rPr>
          <w:rFonts w:ascii="宋体" w:hAnsi="宋体" w:eastAsia="宋体"/>
          <w:b w:val="0"/>
          <w:sz w:val="24"/>
          <w:szCs w:val="24"/>
        </w:rPr>
        <w:t>14</w:t>
      </w:r>
    </w:p>
    <w:p>
      <w:pPr>
        <w:pStyle w:val="5"/>
        <w:spacing w:after="0" w:line="360" w:lineRule="auto"/>
        <w:ind w:firstLine="555"/>
        <w:rPr>
          <w:rFonts w:ascii="宋体" w:hAnsi="宋体"/>
          <w:color w:val="000000"/>
          <w:sz w:val="24"/>
        </w:rPr>
      </w:pPr>
    </w:p>
    <w:p>
      <w:pPr>
        <w:pStyle w:val="27"/>
        <w:spacing w:line="360" w:lineRule="auto"/>
        <w:rPr>
          <w:rFonts w:ascii="宋体" w:hAnsi="宋体" w:eastAsia="宋体"/>
          <w:b w:val="0"/>
          <w:sz w:val="24"/>
          <w:szCs w:val="24"/>
        </w:rPr>
      </w:pPr>
      <w:r>
        <w:rPr>
          <w:rFonts w:ascii="宋体" w:hAnsi="宋体" w:eastAsia="宋体"/>
          <w:b w:val="0"/>
          <w:sz w:val="24"/>
          <w:szCs w:val="24"/>
        </w:rPr>
        <w:t>其他饮料</w:t>
      </w:r>
      <w:r>
        <w:rPr>
          <w:rFonts w:hint="eastAsia" w:ascii="宋体" w:hAnsi="宋体" w:eastAsia="宋体"/>
          <w:b w:val="0"/>
          <w:sz w:val="24"/>
          <w:szCs w:val="24"/>
        </w:rPr>
        <w:t>类</w:t>
      </w:r>
      <w:r>
        <w:rPr>
          <w:rFonts w:ascii="宋体" w:hAnsi="宋体" w:eastAsia="宋体"/>
          <w:b w:val="0"/>
          <w:sz w:val="24"/>
          <w:szCs w:val="24"/>
        </w:rPr>
        <w:t>规定的检验项目与方法</w:t>
      </w:r>
    </w:p>
    <w:p>
      <w:pPr>
        <w:pStyle w:val="27"/>
        <w:spacing w:line="360" w:lineRule="auto"/>
        <w:rPr>
          <w:rFonts w:ascii="宋体" w:hAnsi="宋体" w:eastAsia="宋体"/>
          <w:sz w:val="24"/>
          <w:szCs w:val="24"/>
        </w:rPr>
      </w:pPr>
    </w:p>
    <w:tbl>
      <w:tblPr>
        <w:tblStyle w:val="13"/>
        <w:tblW w:w="8766" w:type="dxa"/>
        <w:jc w:val="center"/>
        <w:tblLayout w:type="fixed"/>
        <w:tblCellMar>
          <w:top w:w="0" w:type="dxa"/>
          <w:left w:w="108" w:type="dxa"/>
          <w:bottom w:w="0" w:type="dxa"/>
          <w:right w:w="108" w:type="dxa"/>
        </w:tblCellMar>
      </w:tblPr>
      <w:tblGrid>
        <w:gridCol w:w="709"/>
        <w:gridCol w:w="1679"/>
        <w:gridCol w:w="1515"/>
        <w:gridCol w:w="3004"/>
        <w:gridCol w:w="1859"/>
      </w:tblGrid>
      <w:tr>
        <w:tblPrEx>
          <w:tblCellMar>
            <w:top w:w="0" w:type="dxa"/>
            <w:left w:w="108" w:type="dxa"/>
            <w:bottom w:w="0" w:type="dxa"/>
            <w:right w:w="108" w:type="dxa"/>
          </w:tblCellMar>
        </w:tblPrEx>
        <w:trPr>
          <w:cantSplit/>
          <w:trHeight w:val="284" w:hRule="atLeast"/>
          <w:tblHeader/>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167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b/>
                <w:bCs/>
                <w:color w:val="000000"/>
                <w:kern w:val="0"/>
                <w:sz w:val="24"/>
              </w:rPr>
            </w:pPr>
            <w:r>
              <w:rPr>
                <w:rFonts w:hint="eastAsia" w:ascii="宋体" w:hAnsi="宋体"/>
                <w:b/>
                <w:bCs/>
                <w:color w:val="000000"/>
                <w:kern w:val="0"/>
                <w:sz w:val="24"/>
              </w:rPr>
              <w:t>检验项目</w:t>
            </w:r>
          </w:p>
        </w:tc>
        <w:tc>
          <w:tcPr>
            <w:tcW w:w="151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b/>
                <w:bCs/>
                <w:color w:val="000000"/>
                <w:kern w:val="0"/>
                <w:sz w:val="24"/>
              </w:rPr>
            </w:pPr>
            <w:r>
              <w:rPr>
                <w:rFonts w:hint="eastAsia" w:ascii="宋体" w:hAnsi="宋体"/>
                <w:b/>
                <w:bCs/>
                <w:color w:val="000000"/>
                <w:kern w:val="0"/>
                <w:sz w:val="24"/>
              </w:rPr>
              <w:t>标准号</w:t>
            </w:r>
          </w:p>
        </w:tc>
        <w:tc>
          <w:tcPr>
            <w:tcW w:w="300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b/>
                <w:bCs/>
                <w:color w:val="000000"/>
                <w:kern w:val="0"/>
                <w:sz w:val="24"/>
              </w:rPr>
            </w:pPr>
            <w:r>
              <w:rPr>
                <w:rFonts w:hint="eastAsia" w:ascii="宋体" w:hAnsi="宋体"/>
                <w:b/>
                <w:bCs/>
                <w:color w:val="000000"/>
                <w:kern w:val="0"/>
                <w:sz w:val="24"/>
              </w:rPr>
              <w:t>标准名称</w:t>
            </w:r>
          </w:p>
        </w:tc>
        <w:tc>
          <w:tcPr>
            <w:tcW w:w="18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b/>
                <w:bCs/>
                <w:color w:val="000000"/>
                <w:kern w:val="0"/>
                <w:sz w:val="24"/>
              </w:rPr>
            </w:pPr>
            <w:r>
              <w:rPr>
                <w:rFonts w:hint="eastAsia" w:ascii="宋体" w:hAnsi="宋体"/>
                <w:b/>
                <w:bCs/>
                <w:color w:val="000000"/>
                <w:kern w:val="0"/>
                <w:sz w:val="24"/>
              </w:rPr>
              <w:t>检验方法</w:t>
            </w:r>
          </w:p>
        </w:tc>
      </w:tr>
      <w:tr>
        <w:tblPrEx>
          <w:tblCellMar>
            <w:top w:w="0" w:type="dxa"/>
            <w:left w:w="108" w:type="dxa"/>
            <w:bottom w:w="0" w:type="dxa"/>
            <w:right w:w="108" w:type="dxa"/>
          </w:tblCellMar>
        </w:tblPrEx>
        <w:trPr>
          <w:cantSplit/>
          <w:trHeight w:val="284" w:hRule="atLeast"/>
          <w:jc w:val="center"/>
        </w:trPr>
        <w:tc>
          <w:tcPr>
            <w:tcW w:w="709" w:type="dxa"/>
            <w:vMerge w:val="restart"/>
            <w:tcBorders>
              <w:top w:val="nil"/>
              <w:left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w:t>
            </w:r>
          </w:p>
        </w:tc>
        <w:tc>
          <w:tcPr>
            <w:tcW w:w="1679" w:type="dxa"/>
            <w:vMerge w:val="restart"/>
            <w:tcBorders>
              <w:top w:val="nil"/>
              <w:left w:val="nil"/>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感官</w:t>
            </w:r>
          </w:p>
        </w:tc>
        <w:tc>
          <w:tcPr>
            <w:tcW w:w="1515" w:type="dxa"/>
            <w:tcBorders>
              <w:top w:val="nil"/>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fldChar w:fldCharType="begin"/>
            </w:r>
            <w:r>
              <w:instrText xml:space="preserve"> HYPERLINK "http://220.181.176.160/stdlinfo/servlet/com.sac.sacQuery.GjbzcxDetailServlet?std_code=GB%207101-2003" </w:instrText>
            </w:r>
            <w:r>
              <w:fldChar w:fldCharType="separate"/>
            </w:r>
            <w:r>
              <w:rPr>
                <w:rFonts w:ascii="宋体" w:hAnsi="宋体"/>
                <w:color w:val="000000"/>
                <w:kern w:val="0"/>
                <w:sz w:val="24"/>
              </w:rPr>
              <w:t>GB 7101</w:t>
            </w:r>
            <w:r>
              <w:rPr>
                <w:rFonts w:ascii="宋体" w:hAnsi="宋体"/>
                <w:color w:val="000000"/>
                <w:kern w:val="0"/>
                <w:sz w:val="24"/>
              </w:rPr>
              <w:fldChar w:fldCharType="end"/>
            </w:r>
          </w:p>
        </w:tc>
        <w:tc>
          <w:tcPr>
            <w:tcW w:w="3004" w:type="dxa"/>
            <w:tcBorders>
              <w:top w:val="nil"/>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食品安全国家标准饮料</w:t>
            </w:r>
          </w:p>
        </w:tc>
        <w:tc>
          <w:tcPr>
            <w:tcW w:w="1859" w:type="dxa"/>
            <w:tcBorders>
              <w:top w:val="nil"/>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fldChar w:fldCharType="begin"/>
            </w:r>
            <w:r>
              <w:instrText xml:space="preserve"> HYPERLINK "http://220.181.176.160/stdlinfo/servlet/com.sac.sacQuery.GjbzcxDetailServlet?std_code=GB%207101-2003" </w:instrText>
            </w:r>
            <w:r>
              <w:fldChar w:fldCharType="separate"/>
            </w:r>
            <w:r>
              <w:rPr>
                <w:rFonts w:ascii="宋体" w:hAnsi="宋体"/>
                <w:color w:val="000000"/>
                <w:kern w:val="0"/>
                <w:sz w:val="24"/>
              </w:rPr>
              <w:t>GB 7101</w:t>
            </w:r>
            <w:r>
              <w:rPr>
                <w:rFonts w:ascii="宋体" w:hAnsi="宋体"/>
                <w:color w:val="000000"/>
                <w:kern w:val="0"/>
                <w:sz w:val="24"/>
              </w:rPr>
              <w:fldChar w:fldCharType="end"/>
            </w:r>
          </w:p>
        </w:tc>
      </w:tr>
      <w:tr>
        <w:tblPrEx>
          <w:tblCellMar>
            <w:top w:w="0" w:type="dxa"/>
            <w:left w:w="108" w:type="dxa"/>
            <w:bottom w:w="0" w:type="dxa"/>
            <w:right w:w="108" w:type="dxa"/>
          </w:tblCellMar>
        </w:tblPrEx>
        <w:trPr>
          <w:cantSplit/>
          <w:trHeight w:val="284" w:hRule="atLeast"/>
          <w:jc w:val="center"/>
        </w:trPr>
        <w:tc>
          <w:tcPr>
            <w:tcW w:w="709"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p>
        </w:tc>
        <w:tc>
          <w:tcPr>
            <w:tcW w:w="1679" w:type="dxa"/>
            <w:vMerge w:val="continue"/>
            <w:tcBorders>
              <w:left w:val="nil"/>
              <w:right w:val="single" w:color="auto" w:sz="4" w:space="0"/>
            </w:tcBorders>
            <w:vAlign w:val="center"/>
          </w:tcPr>
          <w:p>
            <w:pPr>
              <w:adjustRightInd w:val="0"/>
              <w:snapToGrid w:val="0"/>
              <w:spacing w:line="360" w:lineRule="auto"/>
              <w:jc w:val="center"/>
              <w:rPr>
                <w:rFonts w:ascii="宋体" w:hAnsi="宋体"/>
                <w:color w:val="000000"/>
                <w:kern w:val="0"/>
                <w:sz w:val="24"/>
              </w:rPr>
            </w:pPr>
          </w:p>
        </w:tc>
        <w:tc>
          <w:tcPr>
            <w:tcW w:w="1515" w:type="dxa"/>
            <w:tcBorders>
              <w:top w:val="nil"/>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15266</w:t>
            </w:r>
          </w:p>
        </w:tc>
        <w:tc>
          <w:tcPr>
            <w:tcW w:w="3004" w:type="dxa"/>
            <w:tcBorders>
              <w:top w:val="nil"/>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运动饮料</w:t>
            </w:r>
          </w:p>
        </w:tc>
        <w:tc>
          <w:tcPr>
            <w:tcW w:w="1859" w:type="dxa"/>
            <w:tcBorders>
              <w:top w:val="nil"/>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15266</w:t>
            </w:r>
          </w:p>
        </w:tc>
      </w:tr>
      <w:tr>
        <w:tblPrEx>
          <w:tblCellMar>
            <w:top w:w="0" w:type="dxa"/>
            <w:left w:w="108" w:type="dxa"/>
            <w:bottom w:w="0" w:type="dxa"/>
            <w:right w:w="108" w:type="dxa"/>
          </w:tblCellMar>
        </w:tblPrEx>
        <w:trPr>
          <w:cantSplit/>
          <w:trHeight w:val="284" w:hRule="atLeast"/>
          <w:jc w:val="center"/>
        </w:trPr>
        <w:tc>
          <w:tcPr>
            <w:tcW w:w="709"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p>
        </w:tc>
        <w:tc>
          <w:tcPr>
            <w:tcW w:w="1679" w:type="dxa"/>
            <w:vMerge w:val="continue"/>
            <w:tcBorders>
              <w:left w:val="nil"/>
              <w:right w:val="single" w:color="auto" w:sz="4" w:space="0"/>
            </w:tcBorders>
            <w:vAlign w:val="center"/>
          </w:tcPr>
          <w:p>
            <w:pPr>
              <w:adjustRightInd w:val="0"/>
              <w:snapToGrid w:val="0"/>
              <w:spacing w:line="360" w:lineRule="auto"/>
              <w:jc w:val="center"/>
              <w:rPr>
                <w:rFonts w:ascii="宋体" w:hAnsi="宋体"/>
                <w:color w:val="000000"/>
                <w:kern w:val="0"/>
                <w:sz w:val="24"/>
              </w:rPr>
            </w:pPr>
          </w:p>
        </w:tc>
        <w:tc>
          <w:tcPr>
            <w:tcW w:w="1515" w:type="dxa"/>
            <w:tcBorders>
              <w:top w:val="nil"/>
              <w:left w:val="nil"/>
              <w:bottom w:val="single" w:color="auto" w:sz="4" w:space="0"/>
              <w:right w:val="single" w:color="auto" w:sz="4" w:space="0"/>
            </w:tcBorders>
            <w:vAlign w:val="center"/>
          </w:tcPr>
          <w:p>
            <w:pPr>
              <w:adjustRightInd w:val="0"/>
              <w:snapToGrid w:val="0"/>
              <w:spacing w:line="360" w:lineRule="auto"/>
              <w:rPr>
                <w:rFonts w:ascii="宋体" w:hAnsi="宋体"/>
                <w:color w:val="000000"/>
                <w:kern w:val="0"/>
                <w:sz w:val="24"/>
              </w:rPr>
            </w:pPr>
            <w:r>
              <w:fldChar w:fldCharType="begin"/>
            </w:r>
            <w:r>
              <w:instrText xml:space="preserve"> HYPERLINK "http://www.sac.gov.cn/SACSearch/search?channelid=97779&amp;templet=gjcxjg_detail_forward.jsp&amp;searchword=STANDARD_CODE='GB/T%2031326-2014'" </w:instrText>
            </w:r>
            <w:r>
              <w:fldChar w:fldCharType="separate"/>
            </w:r>
            <w:r>
              <w:rPr>
                <w:rStyle w:val="15"/>
                <w:rFonts w:ascii="宋体" w:hAnsi="宋体"/>
                <w:color w:val="000000"/>
                <w:kern w:val="0"/>
                <w:sz w:val="24"/>
              </w:rPr>
              <w:t>GB/T 31326</w:t>
            </w:r>
            <w:r>
              <w:rPr>
                <w:rStyle w:val="15"/>
                <w:rFonts w:ascii="宋体" w:hAnsi="宋体"/>
                <w:color w:val="000000"/>
                <w:kern w:val="0"/>
                <w:sz w:val="24"/>
              </w:rPr>
              <w:fldChar w:fldCharType="end"/>
            </w:r>
          </w:p>
        </w:tc>
        <w:tc>
          <w:tcPr>
            <w:tcW w:w="3004" w:type="dxa"/>
            <w:tcBorders>
              <w:top w:val="nil"/>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植物饮料</w:t>
            </w:r>
          </w:p>
        </w:tc>
        <w:tc>
          <w:tcPr>
            <w:tcW w:w="1859" w:type="dxa"/>
            <w:tcBorders>
              <w:top w:val="nil"/>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fldChar w:fldCharType="begin"/>
            </w:r>
            <w:r>
              <w:instrText xml:space="preserve"> HYPERLINK "http://www.sac.gov.cn/SACSearch/search?channelid=97779&amp;templet=gjcxjg_detail_forward.jsp&amp;searchword=STANDARD_CODE='GB/T%2031326-2014'" </w:instrText>
            </w:r>
            <w:r>
              <w:fldChar w:fldCharType="separate"/>
            </w:r>
            <w:r>
              <w:rPr>
                <w:rStyle w:val="15"/>
                <w:rFonts w:ascii="宋体" w:hAnsi="宋体"/>
                <w:color w:val="000000"/>
                <w:kern w:val="0"/>
                <w:sz w:val="24"/>
              </w:rPr>
              <w:t>GB/T 31326</w:t>
            </w:r>
            <w:r>
              <w:rPr>
                <w:rStyle w:val="15"/>
                <w:rFonts w:ascii="宋体" w:hAnsi="宋体"/>
                <w:color w:val="000000"/>
                <w:kern w:val="0"/>
                <w:sz w:val="24"/>
              </w:rPr>
              <w:fldChar w:fldCharType="end"/>
            </w:r>
          </w:p>
        </w:tc>
      </w:tr>
      <w:tr>
        <w:tblPrEx>
          <w:tblCellMar>
            <w:top w:w="0" w:type="dxa"/>
            <w:left w:w="108" w:type="dxa"/>
            <w:bottom w:w="0" w:type="dxa"/>
            <w:right w:w="108" w:type="dxa"/>
          </w:tblCellMar>
        </w:tblPrEx>
        <w:trPr>
          <w:cantSplit/>
          <w:trHeight w:val="284" w:hRule="atLeast"/>
          <w:jc w:val="center"/>
        </w:trPr>
        <w:tc>
          <w:tcPr>
            <w:tcW w:w="709"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p>
        </w:tc>
        <w:tc>
          <w:tcPr>
            <w:tcW w:w="1679" w:type="dxa"/>
            <w:vMerge w:val="continue"/>
            <w:tcBorders>
              <w:left w:val="nil"/>
              <w:right w:val="single" w:color="auto" w:sz="4" w:space="0"/>
            </w:tcBorders>
            <w:vAlign w:val="center"/>
          </w:tcPr>
          <w:p>
            <w:pPr>
              <w:adjustRightInd w:val="0"/>
              <w:snapToGrid w:val="0"/>
              <w:spacing w:line="360" w:lineRule="auto"/>
              <w:jc w:val="center"/>
              <w:rPr>
                <w:rFonts w:ascii="宋体" w:hAnsi="宋体"/>
                <w:color w:val="000000"/>
                <w:kern w:val="0"/>
                <w:sz w:val="24"/>
              </w:rPr>
            </w:pPr>
          </w:p>
        </w:tc>
        <w:tc>
          <w:tcPr>
            <w:tcW w:w="1515" w:type="dxa"/>
            <w:tcBorders>
              <w:top w:val="nil"/>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QB/T 4221</w:t>
            </w:r>
          </w:p>
        </w:tc>
        <w:tc>
          <w:tcPr>
            <w:tcW w:w="3004" w:type="dxa"/>
            <w:tcBorders>
              <w:top w:val="nil"/>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谷物类饮料</w:t>
            </w:r>
          </w:p>
        </w:tc>
        <w:tc>
          <w:tcPr>
            <w:tcW w:w="1859" w:type="dxa"/>
            <w:tcBorders>
              <w:top w:val="nil"/>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QB/T 4221</w:t>
            </w:r>
          </w:p>
        </w:tc>
      </w:tr>
      <w:tr>
        <w:tblPrEx>
          <w:tblCellMar>
            <w:top w:w="0" w:type="dxa"/>
            <w:left w:w="108" w:type="dxa"/>
            <w:bottom w:w="0" w:type="dxa"/>
            <w:right w:w="108" w:type="dxa"/>
          </w:tblCellMar>
        </w:tblPrEx>
        <w:trPr>
          <w:cantSplit/>
          <w:trHeight w:val="284" w:hRule="atLeast"/>
          <w:jc w:val="center"/>
        </w:trPr>
        <w:tc>
          <w:tcPr>
            <w:tcW w:w="709"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p>
        </w:tc>
        <w:tc>
          <w:tcPr>
            <w:tcW w:w="1679" w:type="dxa"/>
            <w:vMerge w:val="continue"/>
            <w:tcBorders>
              <w:left w:val="nil"/>
              <w:right w:val="single" w:color="auto" w:sz="4" w:space="0"/>
            </w:tcBorders>
            <w:vAlign w:val="center"/>
          </w:tcPr>
          <w:p>
            <w:pPr>
              <w:adjustRightInd w:val="0"/>
              <w:snapToGrid w:val="0"/>
              <w:spacing w:line="360" w:lineRule="auto"/>
              <w:jc w:val="center"/>
              <w:rPr>
                <w:rFonts w:ascii="宋体" w:hAnsi="宋体"/>
                <w:color w:val="000000"/>
                <w:kern w:val="0"/>
                <w:sz w:val="24"/>
              </w:rPr>
            </w:pPr>
          </w:p>
        </w:tc>
        <w:tc>
          <w:tcPr>
            <w:tcW w:w="1515" w:type="dxa"/>
            <w:tcBorders>
              <w:top w:val="nil"/>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fldChar w:fldCharType="begin"/>
            </w:r>
            <w:r>
              <w:instrText xml:space="preserve"> HYPERLINK "http://www.sac.gov.cn/SACSearch/search?channelid=160591&amp;templet=gjcxjg_detail_forward.jsp&amp;searchword=STANDARD_CODE='GB/T%2030767-2014'" </w:instrText>
            </w:r>
            <w:r>
              <w:fldChar w:fldCharType="separate"/>
            </w:r>
            <w:r>
              <w:rPr>
                <w:rFonts w:ascii="宋体" w:hAnsi="宋体"/>
                <w:color w:val="000000"/>
                <w:kern w:val="0"/>
                <w:sz w:val="24"/>
              </w:rPr>
              <w:t>GB/T 30767</w:t>
            </w:r>
            <w:r>
              <w:rPr>
                <w:rFonts w:ascii="宋体" w:hAnsi="宋体"/>
                <w:color w:val="000000"/>
                <w:kern w:val="0"/>
                <w:sz w:val="24"/>
              </w:rPr>
              <w:fldChar w:fldCharType="end"/>
            </w:r>
          </w:p>
        </w:tc>
        <w:tc>
          <w:tcPr>
            <w:tcW w:w="3004" w:type="dxa"/>
            <w:tcBorders>
              <w:top w:val="nil"/>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咖啡类饮料</w:t>
            </w:r>
          </w:p>
        </w:tc>
        <w:tc>
          <w:tcPr>
            <w:tcW w:w="1859" w:type="dxa"/>
            <w:tcBorders>
              <w:top w:val="nil"/>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fldChar w:fldCharType="begin"/>
            </w:r>
            <w:r>
              <w:instrText xml:space="preserve"> HYPERLINK "http://www.sac.gov.cn/SACSearch/search?channelid=160591&amp;templet=gjcxjg_detail_forward.jsp&amp;searchword=STANDARD_CODE='GB/T%2030767-2014'" </w:instrText>
            </w:r>
            <w:r>
              <w:fldChar w:fldCharType="separate"/>
            </w:r>
            <w:r>
              <w:rPr>
                <w:rFonts w:ascii="宋体" w:hAnsi="宋体"/>
                <w:color w:val="000000"/>
                <w:kern w:val="0"/>
                <w:sz w:val="24"/>
              </w:rPr>
              <w:t>GB/T 30767</w:t>
            </w:r>
            <w:r>
              <w:rPr>
                <w:rFonts w:ascii="宋体" w:hAnsi="宋体"/>
                <w:color w:val="000000"/>
                <w:kern w:val="0"/>
                <w:sz w:val="24"/>
              </w:rPr>
              <w:fldChar w:fldCharType="end"/>
            </w:r>
          </w:p>
        </w:tc>
      </w:tr>
      <w:tr>
        <w:tblPrEx>
          <w:tblCellMar>
            <w:top w:w="0" w:type="dxa"/>
            <w:left w:w="108" w:type="dxa"/>
            <w:bottom w:w="0" w:type="dxa"/>
            <w:right w:w="108" w:type="dxa"/>
          </w:tblCellMar>
        </w:tblPrEx>
        <w:trPr>
          <w:cantSplit/>
          <w:trHeight w:val="284" w:hRule="atLeast"/>
          <w:jc w:val="center"/>
        </w:trPr>
        <w:tc>
          <w:tcPr>
            <w:tcW w:w="709"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p>
        </w:tc>
        <w:tc>
          <w:tcPr>
            <w:tcW w:w="1679" w:type="dxa"/>
            <w:vMerge w:val="continue"/>
            <w:tcBorders>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p>
        </w:tc>
        <w:tc>
          <w:tcPr>
            <w:tcW w:w="1515" w:type="dxa"/>
            <w:tcBorders>
              <w:top w:val="nil"/>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QB/T 2842</w:t>
            </w:r>
          </w:p>
        </w:tc>
        <w:tc>
          <w:tcPr>
            <w:tcW w:w="3004" w:type="dxa"/>
            <w:tcBorders>
              <w:top w:val="nil"/>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食用芦荟制品芦荟饮料</w:t>
            </w:r>
          </w:p>
        </w:tc>
        <w:tc>
          <w:tcPr>
            <w:tcW w:w="1859" w:type="dxa"/>
            <w:tcBorders>
              <w:top w:val="nil"/>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QB/T 2842</w:t>
            </w:r>
          </w:p>
        </w:tc>
      </w:tr>
      <w:tr>
        <w:tblPrEx>
          <w:tblCellMar>
            <w:top w:w="0" w:type="dxa"/>
            <w:left w:w="108" w:type="dxa"/>
            <w:bottom w:w="0" w:type="dxa"/>
            <w:right w:w="108" w:type="dxa"/>
          </w:tblCellMar>
        </w:tblPrEx>
        <w:trPr>
          <w:cantSplit/>
          <w:trHeight w:val="109" w:hRule="atLeast"/>
          <w:jc w:val="center"/>
        </w:trPr>
        <w:tc>
          <w:tcPr>
            <w:tcW w:w="709" w:type="dxa"/>
            <w:vMerge w:val="restart"/>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2</w:t>
            </w:r>
          </w:p>
        </w:tc>
        <w:tc>
          <w:tcPr>
            <w:tcW w:w="1679" w:type="dxa"/>
            <w:vMerge w:val="restart"/>
            <w:tcBorders>
              <w:left w:val="nil"/>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可溶性固形物</w:t>
            </w:r>
          </w:p>
        </w:tc>
        <w:tc>
          <w:tcPr>
            <w:tcW w:w="1515" w:type="dxa"/>
            <w:tcBorders>
              <w:top w:val="nil"/>
              <w:left w:val="nil"/>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15266</w:t>
            </w:r>
          </w:p>
        </w:tc>
        <w:tc>
          <w:tcPr>
            <w:tcW w:w="3004" w:type="dxa"/>
            <w:tcBorders>
              <w:top w:val="nil"/>
              <w:left w:val="nil"/>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运动饮料</w:t>
            </w:r>
          </w:p>
        </w:tc>
        <w:tc>
          <w:tcPr>
            <w:tcW w:w="1859" w:type="dxa"/>
            <w:vMerge w:val="restart"/>
            <w:tcBorders>
              <w:top w:val="nil"/>
              <w:left w:val="nil"/>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w:t>
            </w:r>
            <w:bookmarkStart w:id="83" w:name="OLE_LINK5"/>
            <w:bookmarkStart w:id="84" w:name="OLE_LINK6"/>
            <w:r>
              <w:rPr>
                <w:rFonts w:ascii="宋体" w:hAnsi="宋体"/>
                <w:color w:val="000000"/>
                <w:kern w:val="0"/>
                <w:sz w:val="24"/>
              </w:rPr>
              <w:t xml:space="preserve">/T </w:t>
            </w:r>
            <w:bookmarkEnd w:id="83"/>
            <w:bookmarkEnd w:id="84"/>
            <w:r>
              <w:rPr>
                <w:rFonts w:ascii="宋体" w:hAnsi="宋体"/>
                <w:color w:val="000000"/>
                <w:kern w:val="0"/>
                <w:sz w:val="24"/>
              </w:rPr>
              <w:t>12143</w:t>
            </w:r>
          </w:p>
        </w:tc>
      </w:tr>
      <w:tr>
        <w:tblPrEx>
          <w:tblCellMar>
            <w:top w:w="0" w:type="dxa"/>
            <w:left w:w="108" w:type="dxa"/>
            <w:bottom w:w="0" w:type="dxa"/>
            <w:right w:w="108" w:type="dxa"/>
          </w:tblCellMar>
        </w:tblPrEx>
        <w:trPr>
          <w:cantSplit/>
          <w:trHeight w:val="135" w:hRule="atLeast"/>
          <w:jc w:val="center"/>
        </w:trPr>
        <w:tc>
          <w:tcPr>
            <w:tcW w:w="709"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p>
        </w:tc>
        <w:tc>
          <w:tcPr>
            <w:tcW w:w="1679" w:type="dxa"/>
            <w:vMerge w:val="continue"/>
            <w:tcBorders>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p>
        </w:tc>
        <w:tc>
          <w:tcPr>
            <w:tcW w:w="1515"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QB/T 2842</w:t>
            </w:r>
          </w:p>
        </w:tc>
        <w:tc>
          <w:tcPr>
            <w:tcW w:w="3004"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食用芦荟制品芦荟饮料</w:t>
            </w:r>
          </w:p>
        </w:tc>
        <w:tc>
          <w:tcPr>
            <w:tcW w:w="1859" w:type="dxa"/>
            <w:vMerge w:val="continue"/>
            <w:tcBorders>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cantSplit/>
          <w:trHeight w:val="90" w:hRule="atLeast"/>
          <w:jc w:val="center"/>
        </w:trPr>
        <w:tc>
          <w:tcPr>
            <w:tcW w:w="709" w:type="dxa"/>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3</w:t>
            </w:r>
          </w:p>
        </w:tc>
        <w:tc>
          <w:tcPr>
            <w:tcW w:w="1679" w:type="dxa"/>
            <w:tcBorders>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咖啡固形物</w:t>
            </w:r>
          </w:p>
        </w:tc>
        <w:tc>
          <w:tcPr>
            <w:tcW w:w="1515" w:type="dxa"/>
            <w:vMerge w:val="restart"/>
            <w:tcBorders>
              <w:top w:val="single" w:color="auto" w:sz="4" w:space="0"/>
              <w:left w:val="nil"/>
              <w:right w:val="single" w:color="auto" w:sz="4" w:space="0"/>
            </w:tcBorders>
            <w:vAlign w:val="center"/>
          </w:tcPr>
          <w:p>
            <w:pPr>
              <w:adjustRightInd w:val="0"/>
              <w:snapToGrid w:val="0"/>
              <w:spacing w:line="360" w:lineRule="auto"/>
              <w:jc w:val="center"/>
              <w:rPr>
                <w:rFonts w:ascii="宋体" w:hAnsi="宋体"/>
                <w:color w:val="000000"/>
                <w:kern w:val="0"/>
                <w:sz w:val="24"/>
              </w:rPr>
            </w:pPr>
            <w:r>
              <w:fldChar w:fldCharType="begin"/>
            </w:r>
            <w:r>
              <w:instrText xml:space="preserve"> HYPERLINK "http://www.sac.gov.cn/SACSearch/search?channelid=160591&amp;templet=gjcxjg_detail_forward.jsp&amp;searchword=STANDARD_CODE='GB/T%2030767-2014'" </w:instrText>
            </w:r>
            <w:r>
              <w:fldChar w:fldCharType="separate"/>
            </w:r>
            <w:r>
              <w:rPr>
                <w:rFonts w:ascii="宋体" w:hAnsi="宋体"/>
                <w:color w:val="000000"/>
                <w:kern w:val="0"/>
                <w:sz w:val="24"/>
              </w:rPr>
              <w:t>GB/T 30767</w:t>
            </w:r>
            <w:r>
              <w:rPr>
                <w:rFonts w:ascii="宋体" w:hAnsi="宋体"/>
                <w:color w:val="000000"/>
                <w:kern w:val="0"/>
                <w:sz w:val="24"/>
              </w:rPr>
              <w:fldChar w:fldCharType="end"/>
            </w:r>
          </w:p>
        </w:tc>
        <w:tc>
          <w:tcPr>
            <w:tcW w:w="3004" w:type="dxa"/>
            <w:vMerge w:val="restart"/>
            <w:tcBorders>
              <w:top w:val="single" w:color="auto" w:sz="4" w:space="0"/>
              <w:left w:val="nil"/>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咖啡类饮料</w:t>
            </w:r>
          </w:p>
        </w:tc>
        <w:tc>
          <w:tcPr>
            <w:tcW w:w="1859" w:type="dxa"/>
            <w:tcBorders>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fldChar w:fldCharType="begin"/>
            </w:r>
            <w:r>
              <w:instrText xml:space="preserve"> HYPERLINK "http://www.sac.gov.cn/SACSearch/search?channelid=160591&amp;templet=gjcxjg_detail_forward.jsp&amp;searchword=STANDARD_CODE='GB/T%2030767-2014'" </w:instrText>
            </w:r>
            <w:r>
              <w:fldChar w:fldCharType="separate"/>
            </w:r>
            <w:r>
              <w:rPr>
                <w:rFonts w:ascii="宋体" w:hAnsi="宋体"/>
                <w:color w:val="000000"/>
                <w:kern w:val="0"/>
                <w:sz w:val="24"/>
              </w:rPr>
              <w:t>GB/T 30767</w:t>
            </w:r>
            <w:r>
              <w:rPr>
                <w:rFonts w:ascii="宋体" w:hAnsi="宋体"/>
                <w:color w:val="000000"/>
                <w:kern w:val="0"/>
                <w:sz w:val="24"/>
              </w:rPr>
              <w:fldChar w:fldCharType="end"/>
            </w:r>
          </w:p>
        </w:tc>
      </w:tr>
      <w:tr>
        <w:tblPrEx>
          <w:tblCellMar>
            <w:top w:w="0" w:type="dxa"/>
            <w:left w:w="108" w:type="dxa"/>
            <w:bottom w:w="0" w:type="dxa"/>
            <w:right w:w="108" w:type="dxa"/>
          </w:tblCellMar>
        </w:tblPrEx>
        <w:trPr>
          <w:cantSplit/>
          <w:trHeight w:val="90" w:hRule="atLeast"/>
          <w:jc w:val="center"/>
        </w:trPr>
        <w:tc>
          <w:tcPr>
            <w:tcW w:w="709" w:type="dxa"/>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4</w:t>
            </w:r>
          </w:p>
        </w:tc>
        <w:tc>
          <w:tcPr>
            <w:tcW w:w="1679" w:type="dxa"/>
            <w:tcBorders>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咖啡因</w:t>
            </w:r>
          </w:p>
        </w:tc>
        <w:tc>
          <w:tcPr>
            <w:tcW w:w="1515" w:type="dxa"/>
            <w:vMerge w:val="continue"/>
            <w:tcBorders>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p>
        </w:tc>
        <w:tc>
          <w:tcPr>
            <w:tcW w:w="3004" w:type="dxa"/>
            <w:vMerge w:val="continue"/>
            <w:tcBorders>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p>
        </w:tc>
        <w:tc>
          <w:tcPr>
            <w:tcW w:w="1859" w:type="dxa"/>
            <w:tcBorders>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GB5009.139</w:t>
            </w:r>
          </w:p>
        </w:tc>
      </w:tr>
      <w:tr>
        <w:tblPrEx>
          <w:tblCellMar>
            <w:top w:w="0" w:type="dxa"/>
            <w:left w:w="108" w:type="dxa"/>
            <w:bottom w:w="0" w:type="dxa"/>
            <w:right w:w="108" w:type="dxa"/>
          </w:tblCellMar>
        </w:tblPrEx>
        <w:trPr>
          <w:cantSplit/>
          <w:trHeight w:val="90" w:hRule="atLeast"/>
          <w:jc w:val="center"/>
        </w:trPr>
        <w:tc>
          <w:tcPr>
            <w:tcW w:w="709" w:type="dxa"/>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5</w:t>
            </w:r>
          </w:p>
        </w:tc>
        <w:tc>
          <w:tcPr>
            <w:tcW w:w="1679" w:type="dxa"/>
            <w:tcBorders>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植物原液或提取物添加量</w:t>
            </w:r>
          </w:p>
        </w:tc>
        <w:tc>
          <w:tcPr>
            <w:tcW w:w="1515" w:type="dxa"/>
            <w:vMerge w:val="restart"/>
            <w:tcBorders>
              <w:left w:val="nil"/>
              <w:right w:val="single" w:color="auto" w:sz="4" w:space="0"/>
            </w:tcBorders>
            <w:vAlign w:val="center"/>
          </w:tcPr>
          <w:p>
            <w:pPr>
              <w:adjustRightInd w:val="0"/>
              <w:snapToGrid w:val="0"/>
              <w:spacing w:line="360" w:lineRule="auto"/>
              <w:jc w:val="center"/>
              <w:rPr>
                <w:rFonts w:ascii="宋体" w:hAnsi="宋体"/>
                <w:color w:val="000000"/>
                <w:kern w:val="0"/>
                <w:sz w:val="24"/>
              </w:rPr>
            </w:pPr>
            <w:r>
              <w:fldChar w:fldCharType="begin"/>
            </w:r>
            <w:r>
              <w:instrText xml:space="preserve"> HYPERLINK "http://www.sac.gov.cn/SACSearch/search?channelid=97779&amp;templet=gjcxjg_detail_forward.jsp&amp;searchword=STANDARD_CODE='GB/T%2031326-2014'" </w:instrText>
            </w:r>
            <w:r>
              <w:fldChar w:fldCharType="separate"/>
            </w:r>
            <w:r>
              <w:rPr>
                <w:rStyle w:val="15"/>
                <w:rFonts w:ascii="宋体" w:hAnsi="宋体"/>
                <w:color w:val="000000"/>
                <w:kern w:val="0"/>
                <w:sz w:val="24"/>
              </w:rPr>
              <w:t>GB/T 31326</w:t>
            </w:r>
            <w:r>
              <w:rPr>
                <w:rStyle w:val="15"/>
                <w:rFonts w:ascii="宋体" w:hAnsi="宋体"/>
                <w:color w:val="000000"/>
                <w:kern w:val="0"/>
                <w:sz w:val="24"/>
              </w:rPr>
              <w:fldChar w:fldCharType="end"/>
            </w:r>
          </w:p>
        </w:tc>
        <w:tc>
          <w:tcPr>
            <w:tcW w:w="3004" w:type="dxa"/>
            <w:vMerge w:val="restart"/>
            <w:tcBorders>
              <w:left w:val="nil"/>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植物饮料</w:t>
            </w:r>
          </w:p>
        </w:tc>
        <w:tc>
          <w:tcPr>
            <w:tcW w:w="1859" w:type="dxa"/>
            <w:vMerge w:val="restart"/>
            <w:tcBorders>
              <w:left w:val="nil"/>
              <w:right w:val="single" w:color="auto" w:sz="4" w:space="0"/>
            </w:tcBorders>
            <w:vAlign w:val="center"/>
          </w:tcPr>
          <w:p>
            <w:pPr>
              <w:adjustRightInd w:val="0"/>
              <w:snapToGrid w:val="0"/>
              <w:spacing w:line="360" w:lineRule="auto"/>
              <w:jc w:val="center"/>
              <w:rPr>
                <w:rFonts w:ascii="宋体" w:hAnsi="宋体"/>
                <w:color w:val="000000"/>
                <w:kern w:val="0"/>
                <w:sz w:val="24"/>
              </w:rPr>
            </w:pPr>
            <w:r>
              <w:fldChar w:fldCharType="begin"/>
            </w:r>
            <w:r>
              <w:instrText xml:space="preserve"> HYPERLINK "http://www.sac.gov.cn/SACSearch/search?channelid=97779&amp;templet=gjcxjg_detail_forward.jsp&amp;searchword=STANDARD_CODE='GB/T%2031326-2014'" </w:instrText>
            </w:r>
            <w:r>
              <w:fldChar w:fldCharType="separate"/>
            </w:r>
            <w:r>
              <w:rPr>
                <w:rStyle w:val="15"/>
                <w:rFonts w:ascii="宋体" w:hAnsi="宋体"/>
                <w:color w:val="000000"/>
                <w:kern w:val="0"/>
                <w:sz w:val="24"/>
              </w:rPr>
              <w:t>GB/T 31326</w:t>
            </w:r>
            <w:r>
              <w:rPr>
                <w:rStyle w:val="15"/>
                <w:rFonts w:ascii="宋体" w:hAnsi="宋体"/>
                <w:color w:val="000000"/>
                <w:kern w:val="0"/>
                <w:sz w:val="24"/>
              </w:rPr>
              <w:fldChar w:fldCharType="end"/>
            </w:r>
          </w:p>
        </w:tc>
      </w:tr>
      <w:tr>
        <w:tblPrEx>
          <w:tblCellMar>
            <w:top w:w="0" w:type="dxa"/>
            <w:left w:w="108" w:type="dxa"/>
            <w:bottom w:w="0" w:type="dxa"/>
            <w:right w:w="108" w:type="dxa"/>
          </w:tblCellMar>
        </w:tblPrEx>
        <w:trPr>
          <w:cantSplit/>
          <w:trHeight w:val="90" w:hRule="atLeast"/>
          <w:jc w:val="center"/>
        </w:trPr>
        <w:tc>
          <w:tcPr>
            <w:tcW w:w="709" w:type="dxa"/>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6</w:t>
            </w:r>
          </w:p>
        </w:tc>
        <w:tc>
          <w:tcPr>
            <w:tcW w:w="1679" w:type="dxa"/>
            <w:tcBorders>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固形物</w:t>
            </w:r>
          </w:p>
        </w:tc>
        <w:tc>
          <w:tcPr>
            <w:tcW w:w="1515" w:type="dxa"/>
            <w:vMerge w:val="continue"/>
            <w:tcBorders>
              <w:left w:val="nil"/>
              <w:right w:val="single" w:color="auto" w:sz="4" w:space="0"/>
            </w:tcBorders>
            <w:vAlign w:val="center"/>
          </w:tcPr>
          <w:p>
            <w:pPr>
              <w:adjustRightInd w:val="0"/>
              <w:snapToGrid w:val="0"/>
              <w:spacing w:line="360" w:lineRule="auto"/>
              <w:jc w:val="center"/>
              <w:rPr>
                <w:rFonts w:ascii="宋体" w:hAnsi="宋体"/>
                <w:color w:val="000000"/>
                <w:kern w:val="0"/>
                <w:sz w:val="24"/>
              </w:rPr>
            </w:pPr>
          </w:p>
        </w:tc>
        <w:tc>
          <w:tcPr>
            <w:tcW w:w="3004" w:type="dxa"/>
            <w:vMerge w:val="continue"/>
            <w:tcBorders>
              <w:left w:val="nil"/>
              <w:right w:val="single" w:color="auto" w:sz="4" w:space="0"/>
            </w:tcBorders>
            <w:vAlign w:val="center"/>
          </w:tcPr>
          <w:p>
            <w:pPr>
              <w:adjustRightInd w:val="0"/>
              <w:snapToGrid w:val="0"/>
              <w:spacing w:line="360" w:lineRule="auto"/>
              <w:jc w:val="center"/>
              <w:rPr>
                <w:rFonts w:ascii="宋体" w:hAnsi="宋体"/>
                <w:color w:val="000000"/>
                <w:kern w:val="0"/>
                <w:sz w:val="24"/>
              </w:rPr>
            </w:pPr>
          </w:p>
        </w:tc>
        <w:tc>
          <w:tcPr>
            <w:tcW w:w="1859" w:type="dxa"/>
            <w:vMerge w:val="continue"/>
            <w:tcBorders>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cantSplit/>
          <w:trHeight w:val="90" w:hRule="atLeast"/>
          <w:jc w:val="center"/>
        </w:trPr>
        <w:tc>
          <w:tcPr>
            <w:tcW w:w="709" w:type="dxa"/>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7</w:t>
            </w:r>
          </w:p>
        </w:tc>
        <w:tc>
          <w:tcPr>
            <w:tcW w:w="1679" w:type="dxa"/>
            <w:tcBorders>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总膳食纤维</w:t>
            </w:r>
          </w:p>
        </w:tc>
        <w:tc>
          <w:tcPr>
            <w:tcW w:w="1515" w:type="dxa"/>
            <w:vMerge w:val="continue"/>
            <w:tcBorders>
              <w:left w:val="nil"/>
              <w:right w:val="single" w:color="auto" w:sz="4" w:space="0"/>
            </w:tcBorders>
            <w:vAlign w:val="center"/>
          </w:tcPr>
          <w:p>
            <w:pPr>
              <w:adjustRightInd w:val="0"/>
              <w:snapToGrid w:val="0"/>
              <w:spacing w:line="360" w:lineRule="auto"/>
              <w:jc w:val="center"/>
              <w:rPr>
                <w:rFonts w:ascii="宋体" w:hAnsi="宋体"/>
                <w:color w:val="000000"/>
                <w:kern w:val="0"/>
                <w:sz w:val="24"/>
              </w:rPr>
            </w:pPr>
          </w:p>
        </w:tc>
        <w:tc>
          <w:tcPr>
            <w:tcW w:w="3004" w:type="dxa"/>
            <w:vMerge w:val="continue"/>
            <w:tcBorders>
              <w:left w:val="nil"/>
              <w:right w:val="single" w:color="auto" w:sz="4" w:space="0"/>
            </w:tcBorders>
            <w:vAlign w:val="center"/>
          </w:tcPr>
          <w:p>
            <w:pPr>
              <w:adjustRightInd w:val="0"/>
              <w:snapToGrid w:val="0"/>
              <w:spacing w:line="360" w:lineRule="auto"/>
              <w:jc w:val="center"/>
              <w:rPr>
                <w:rFonts w:ascii="宋体" w:hAnsi="宋体"/>
                <w:color w:val="000000"/>
                <w:kern w:val="0"/>
                <w:sz w:val="24"/>
              </w:rPr>
            </w:pPr>
          </w:p>
        </w:tc>
        <w:tc>
          <w:tcPr>
            <w:tcW w:w="1859" w:type="dxa"/>
            <w:tcBorders>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5009.88</w:t>
            </w:r>
          </w:p>
        </w:tc>
      </w:tr>
      <w:tr>
        <w:tblPrEx>
          <w:tblCellMar>
            <w:top w:w="0" w:type="dxa"/>
            <w:left w:w="108" w:type="dxa"/>
            <w:bottom w:w="0" w:type="dxa"/>
            <w:right w:w="108" w:type="dxa"/>
          </w:tblCellMar>
        </w:tblPrEx>
        <w:trPr>
          <w:cantSplit/>
          <w:trHeight w:val="284" w:hRule="atLeast"/>
          <w:jc w:val="center"/>
        </w:trPr>
        <w:tc>
          <w:tcPr>
            <w:tcW w:w="709" w:type="dxa"/>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8</w:t>
            </w:r>
          </w:p>
        </w:tc>
        <w:tc>
          <w:tcPr>
            <w:tcW w:w="1679" w:type="dxa"/>
            <w:tcBorders>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总固形物</w:t>
            </w:r>
          </w:p>
        </w:tc>
        <w:tc>
          <w:tcPr>
            <w:tcW w:w="1515" w:type="dxa"/>
            <w:vMerge w:val="restart"/>
            <w:tcBorders>
              <w:top w:val="nil"/>
              <w:left w:val="nil"/>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QB/T 4221</w:t>
            </w:r>
          </w:p>
        </w:tc>
        <w:tc>
          <w:tcPr>
            <w:tcW w:w="3004" w:type="dxa"/>
            <w:vMerge w:val="restart"/>
            <w:tcBorders>
              <w:top w:val="nil"/>
              <w:left w:val="nil"/>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谷物类饮料</w:t>
            </w:r>
          </w:p>
        </w:tc>
        <w:tc>
          <w:tcPr>
            <w:tcW w:w="1859" w:type="dxa"/>
            <w:tcBorders>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bookmarkStart w:id="85" w:name="OLE_LINK4"/>
            <w:bookmarkStart w:id="86" w:name="OLE_LINK3"/>
            <w:r>
              <w:rPr>
                <w:rFonts w:ascii="宋体" w:hAnsi="宋体"/>
                <w:color w:val="000000"/>
                <w:kern w:val="0"/>
                <w:sz w:val="24"/>
              </w:rPr>
              <w:t>QB/T 4221</w:t>
            </w:r>
            <w:bookmarkEnd w:id="85"/>
            <w:bookmarkEnd w:id="86"/>
          </w:p>
        </w:tc>
      </w:tr>
      <w:tr>
        <w:tblPrEx>
          <w:tblCellMar>
            <w:top w:w="0" w:type="dxa"/>
            <w:left w:w="108" w:type="dxa"/>
            <w:bottom w:w="0" w:type="dxa"/>
            <w:right w:w="108" w:type="dxa"/>
          </w:tblCellMar>
        </w:tblPrEx>
        <w:trPr>
          <w:cantSplit/>
          <w:trHeight w:val="90" w:hRule="atLeast"/>
          <w:jc w:val="center"/>
        </w:trPr>
        <w:tc>
          <w:tcPr>
            <w:tcW w:w="709" w:type="dxa"/>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9</w:t>
            </w:r>
          </w:p>
        </w:tc>
        <w:tc>
          <w:tcPr>
            <w:tcW w:w="1679" w:type="dxa"/>
            <w:tcBorders>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总膳食纤维</w:t>
            </w:r>
          </w:p>
        </w:tc>
        <w:tc>
          <w:tcPr>
            <w:tcW w:w="1515" w:type="dxa"/>
            <w:vMerge w:val="continue"/>
            <w:tcBorders>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p>
        </w:tc>
        <w:tc>
          <w:tcPr>
            <w:tcW w:w="3004" w:type="dxa"/>
            <w:vMerge w:val="continue"/>
            <w:tcBorders>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p>
        </w:tc>
        <w:tc>
          <w:tcPr>
            <w:tcW w:w="1859" w:type="dxa"/>
            <w:tcBorders>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5009.88</w:t>
            </w:r>
          </w:p>
        </w:tc>
      </w:tr>
      <w:tr>
        <w:tblPrEx>
          <w:tblCellMar>
            <w:top w:w="0" w:type="dxa"/>
            <w:left w:w="108" w:type="dxa"/>
            <w:bottom w:w="0" w:type="dxa"/>
            <w:right w:w="108" w:type="dxa"/>
          </w:tblCellMar>
        </w:tblPrEx>
        <w:trPr>
          <w:cantSplit/>
          <w:trHeight w:val="28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r>
              <w:rPr>
                <w:rFonts w:hint="eastAsia" w:ascii="宋体" w:hAnsi="宋体"/>
                <w:color w:val="000000"/>
                <w:kern w:val="0"/>
                <w:sz w:val="24"/>
              </w:rPr>
              <w:t>0</w:t>
            </w:r>
          </w:p>
        </w:tc>
        <w:tc>
          <w:tcPr>
            <w:tcW w:w="1679"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营养强化剂</w:t>
            </w:r>
          </w:p>
        </w:tc>
        <w:tc>
          <w:tcPr>
            <w:tcW w:w="1515"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14880</w:t>
            </w:r>
          </w:p>
        </w:tc>
        <w:tc>
          <w:tcPr>
            <w:tcW w:w="3004"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食品安全国家标准食品营养强化剂使用标准</w:t>
            </w:r>
          </w:p>
        </w:tc>
        <w:tc>
          <w:tcPr>
            <w:tcW w:w="1859"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sz w:val="24"/>
              </w:rPr>
              <w:t>按照对应标准</w:t>
            </w:r>
          </w:p>
        </w:tc>
      </w:tr>
      <w:tr>
        <w:tblPrEx>
          <w:tblCellMar>
            <w:top w:w="0" w:type="dxa"/>
            <w:left w:w="108" w:type="dxa"/>
            <w:bottom w:w="0" w:type="dxa"/>
            <w:right w:w="108" w:type="dxa"/>
          </w:tblCellMar>
        </w:tblPrEx>
        <w:trPr>
          <w:cantSplit/>
          <w:trHeight w:val="28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w:t>
            </w:r>
            <w:r>
              <w:rPr>
                <w:rFonts w:hint="eastAsia" w:ascii="宋体" w:hAnsi="宋体"/>
                <w:color w:val="000000"/>
                <w:kern w:val="0"/>
                <w:sz w:val="24"/>
              </w:rPr>
              <w:t>1</w:t>
            </w:r>
          </w:p>
        </w:tc>
        <w:tc>
          <w:tcPr>
            <w:tcW w:w="1679"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食品添加剂</w:t>
            </w:r>
          </w:p>
        </w:tc>
        <w:tc>
          <w:tcPr>
            <w:tcW w:w="1515"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2760</w:t>
            </w:r>
          </w:p>
        </w:tc>
        <w:tc>
          <w:tcPr>
            <w:tcW w:w="3004"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食品安全国家标准食品添加剂使用标准</w:t>
            </w:r>
          </w:p>
        </w:tc>
        <w:tc>
          <w:tcPr>
            <w:tcW w:w="1859"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按照对应的方法</w:t>
            </w:r>
          </w:p>
        </w:tc>
      </w:tr>
      <w:tr>
        <w:tblPrEx>
          <w:tblCellMar>
            <w:top w:w="0" w:type="dxa"/>
            <w:left w:w="108" w:type="dxa"/>
            <w:bottom w:w="0" w:type="dxa"/>
            <w:right w:w="108" w:type="dxa"/>
          </w:tblCellMar>
        </w:tblPrEx>
        <w:trPr>
          <w:cantSplit/>
          <w:trHeight w:val="28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w:t>
            </w:r>
            <w:r>
              <w:rPr>
                <w:rFonts w:hint="eastAsia" w:ascii="宋体" w:hAnsi="宋体"/>
                <w:color w:val="000000"/>
                <w:kern w:val="0"/>
                <w:sz w:val="24"/>
              </w:rPr>
              <w:t>2</w:t>
            </w:r>
          </w:p>
        </w:tc>
        <w:tc>
          <w:tcPr>
            <w:tcW w:w="1679"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真菌毒素</w:t>
            </w:r>
          </w:p>
        </w:tc>
        <w:tc>
          <w:tcPr>
            <w:tcW w:w="1515"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2761</w:t>
            </w:r>
          </w:p>
        </w:tc>
        <w:tc>
          <w:tcPr>
            <w:tcW w:w="3004"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食品安全国家标准食品中真菌毒素限量</w:t>
            </w:r>
          </w:p>
        </w:tc>
        <w:tc>
          <w:tcPr>
            <w:tcW w:w="1859"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按照对应的方法</w:t>
            </w:r>
          </w:p>
        </w:tc>
      </w:tr>
      <w:tr>
        <w:tblPrEx>
          <w:tblCellMar>
            <w:top w:w="0" w:type="dxa"/>
            <w:left w:w="108" w:type="dxa"/>
            <w:bottom w:w="0" w:type="dxa"/>
            <w:right w:w="108" w:type="dxa"/>
          </w:tblCellMar>
        </w:tblPrEx>
        <w:trPr>
          <w:cantSplit/>
          <w:trHeight w:val="28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w:t>
            </w:r>
            <w:r>
              <w:rPr>
                <w:rFonts w:hint="eastAsia" w:ascii="宋体" w:hAnsi="宋体"/>
                <w:color w:val="000000"/>
                <w:kern w:val="0"/>
                <w:sz w:val="24"/>
              </w:rPr>
              <w:t>3</w:t>
            </w:r>
          </w:p>
        </w:tc>
        <w:tc>
          <w:tcPr>
            <w:tcW w:w="1679"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铅</w:t>
            </w:r>
          </w:p>
        </w:tc>
        <w:tc>
          <w:tcPr>
            <w:tcW w:w="1515" w:type="dxa"/>
            <w:vMerge w:val="restart"/>
            <w:tcBorders>
              <w:top w:val="single" w:color="auto" w:sz="4" w:space="0"/>
              <w:left w:val="nil"/>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2762</w:t>
            </w:r>
          </w:p>
        </w:tc>
        <w:tc>
          <w:tcPr>
            <w:tcW w:w="3004" w:type="dxa"/>
            <w:vMerge w:val="restart"/>
            <w:tcBorders>
              <w:top w:val="single" w:color="auto" w:sz="4" w:space="0"/>
              <w:left w:val="nil"/>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食品安全国家标准食品中污染物限量</w:t>
            </w:r>
          </w:p>
        </w:tc>
        <w:tc>
          <w:tcPr>
            <w:tcW w:w="1859"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GB 5009.12</w:t>
            </w:r>
          </w:p>
        </w:tc>
      </w:tr>
      <w:tr>
        <w:tblPrEx>
          <w:tblCellMar>
            <w:top w:w="0" w:type="dxa"/>
            <w:left w:w="108" w:type="dxa"/>
            <w:bottom w:w="0" w:type="dxa"/>
            <w:right w:w="108" w:type="dxa"/>
          </w:tblCellMar>
        </w:tblPrEx>
        <w:trPr>
          <w:cantSplit/>
          <w:trHeight w:val="291"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1</w:t>
            </w:r>
            <w:r>
              <w:rPr>
                <w:rFonts w:hint="eastAsia" w:ascii="宋体" w:hAnsi="宋体"/>
                <w:color w:val="000000"/>
                <w:kern w:val="0"/>
                <w:sz w:val="24"/>
              </w:rPr>
              <w:t>4</w:t>
            </w:r>
          </w:p>
        </w:tc>
        <w:tc>
          <w:tcPr>
            <w:tcW w:w="16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hint="eastAsia" w:ascii="宋体" w:hAnsi="宋体"/>
                <w:color w:val="000000"/>
                <w:kern w:val="0"/>
                <w:sz w:val="24"/>
              </w:rPr>
              <w:t>锡</w:t>
            </w:r>
          </w:p>
        </w:tc>
        <w:tc>
          <w:tcPr>
            <w:tcW w:w="1515" w:type="dxa"/>
            <w:vMerge w:val="continue"/>
            <w:tcBorders>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3004" w:type="dxa"/>
            <w:vMerge w:val="continue"/>
            <w:tcBorders>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85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GB 5009.16</w:t>
            </w:r>
          </w:p>
        </w:tc>
      </w:tr>
      <w:tr>
        <w:tblPrEx>
          <w:tblCellMar>
            <w:top w:w="0" w:type="dxa"/>
            <w:left w:w="108" w:type="dxa"/>
            <w:bottom w:w="0" w:type="dxa"/>
            <w:right w:w="108" w:type="dxa"/>
          </w:tblCellMar>
        </w:tblPrEx>
        <w:trPr>
          <w:cantSplit/>
          <w:trHeight w:val="28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hint="eastAsia" w:ascii="宋体" w:hAnsi="宋体"/>
                <w:color w:val="000000"/>
                <w:kern w:val="0"/>
                <w:sz w:val="24"/>
              </w:rPr>
              <w:t>15</w:t>
            </w:r>
          </w:p>
        </w:tc>
        <w:tc>
          <w:tcPr>
            <w:tcW w:w="1679"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特征性指标</w:t>
            </w:r>
          </w:p>
        </w:tc>
        <w:tc>
          <w:tcPr>
            <w:tcW w:w="1515"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ascii="宋体" w:hAnsi="宋体"/>
                <w:color w:val="000000"/>
                <w:kern w:val="0"/>
                <w:sz w:val="24"/>
              </w:rPr>
              <w:t>/</w:t>
            </w:r>
          </w:p>
        </w:tc>
        <w:tc>
          <w:tcPr>
            <w:tcW w:w="3004"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产品标准</w:t>
            </w:r>
          </w:p>
        </w:tc>
        <w:tc>
          <w:tcPr>
            <w:tcW w:w="1859"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按照对应的方法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spacing w:line="360" w:lineRule="auto"/>
              <w:jc w:val="center"/>
              <w:rPr>
                <w:rFonts w:ascii="宋体" w:hAnsi="宋体"/>
                <w:color w:val="000000"/>
                <w:sz w:val="24"/>
              </w:rPr>
            </w:pPr>
            <w:r>
              <w:rPr>
                <w:rFonts w:hint="eastAsia" w:ascii="宋体" w:hAnsi="宋体"/>
                <w:color w:val="000000"/>
                <w:sz w:val="24"/>
              </w:rPr>
              <w:t>16</w:t>
            </w:r>
          </w:p>
        </w:tc>
        <w:tc>
          <w:tcPr>
            <w:tcW w:w="1679" w:type="dxa"/>
            <w:vAlign w:val="center"/>
          </w:tcPr>
          <w:p>
            <w:pPr>
              <w:spacing w:line="360" w:lineRule="auto"/>
              <w:jc w:val="center"/>
              <w:rPr>
                <w:rFonts w:ascii="宋体" w:hAnsi="宋体"/>
                <w:color w:val="000000"/>
                <w:sz w:val="24"/>
              </w:rPr>
            </w:pPr>
            <w:r>
              <w:rPr>
                <w:rFonts w:hint="eastAsia" w:ascii="宋体" w:hAnsi="宋体"/>
                <w:color w:val="000000"/>
                <w:sz w:val="24"/>
              </w:rPr>
              <w:t>菌落总数</w:t>
            </w:r>
          </w:p>
        </w:tc>
        <w:tc>
          <w:tcPr>
            <w:tcW w:w="1515" w:type="dxa"/>
            <w:vMerge w:val="restart"/>
            <w:shd w:val="clear" w:color="auto" w:fill="FFFFFF"/>
            <w:vAlign w:val="center"/>
          </w:tcPr>
          <w:p>
            <w:pPr>
              <w:spacing w:line="360" w:lineRule="auto"/>
              <w:jc w:val="center"/>
              <w:rPr>
                <w:rFonts w:ascii="宋体" w:hAnsi="宋体"/>
                <w:color w:val="000000"/>
                <w:kern w:val="0"/>
                <w:sz w:val="24"/>
              </w:rPr>
            </w:pPr>
            <w:r>
              <w:rPr>
                <w:rFonts w:ascii="宋体" w:hAnsi="宋体"/>
                <w:color w:val="000000"/>
                <w:sz w:val="24"/>
              </w:rPr>
              <w:t>GB 7101</w:t>
            </w:r>
          </w:p>
        </w:tc>
        <w:tc>
          <w:tcPr>
            <w:tcW w:w="3004" w:type="dxa"/>
            <w:vMerge w:val="restart"/>
            <w:shd w:val="clear" w:color="auto" w:fill="FFFFFF"/>
            <w:vAlign w:val="center"/>
          </w:tcPr>
          <w:p>
            <w:pPr>
              <w:spacing w:line="360" w:lineRule="auto"/>
              <w:jc w:val="center"/>
              <w:rPr>
                <w:rFonts w:ascii="宋体" w:hAnsi="宋体"/>
                <w:color w:val="000000"/>
                <w:kern w:val="0"/>
                <w:sz w:val="24"/>
              </w:rPr>
            </w:pPr>
            <w:r>
              <w:rPr>
                <w:rFonts w:hint="eastAsia" w:ascii="宋体" w:hAnsi="宋体"/>
                <w:color w:val="000000"/>
                <w:sz w:val="24"/>
              </w:rPr>
              <w:t>食品安全国家标准饮料</w:t>
            </w:r>
          </w:p>
        </w:tc>
        <w:tc>
          <w:tcPr>
            <w:tcW w:w="1859" w:type="dxa"/>
            <w:shd w:val="clear" w:color="auto" w:fill="FFFFFF"/>
            <w:vAlign w:val="center"/>
          </w:tcPr>
          <w:p>
            <w:pPr>
              <w:spacing w:line="360" w:lineRule="auto"/>
              <w:jc w:val="center"/>
              <w:rPr>
                <w:rFonts w:ascii="宋体" w:hAnsi="宋体"/>
                <w:color w:val="000000"/>
                <w:kern w:val="0"/>
                <w:sz w:val="24"/>
              </w:rPr>
            </w:pPr>
            <w:r>
              <w:rPr>
                <w:rFonts w:ascii="宋体" w:hAnsi="宋体"/>
                <w:color w:val="000000"/>
                <w:kern w:val="0"/>
                <w:sz w:val="24"/>
              </w:rPr>
              <w:t xml:space="preserve">GB 4789.2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9" w:type="dxa"/>
            <w:vAlign w:val="center"/>
          </w:tcPr>
          <w:p>
            <w:pPr>
              <w:spacing w:line="360" w:lineRule="auto"/>
              <w:jc w:val="center"/>
              <w:rPr>
                <w:rFonts w:ascii="宋体" w:hAnsi="宋体"/>
                <w:color w:val="000000"/>
                <w:sz w:val="24"/>
              </w:rPr>
            </w:pPr>
            <w:r>
              <w:rPr>
                <w:rFonts w:hint="eastAsia" w:ascii="宋体" w:hAnsi="宋体"/>
                <w:color w:val="000000"/>
                <w:sz w:val="24"/>
              </w:rPr>
              <w:t>17</w:t>
            </w:r>
          </w:p>
        </w:tc>
        <w:tc>
          <w:tcPr>
            <w:tcW w:w="1679" w:type="dxa"/>
            <w:vAlign w:val="center"/>
          </w:tcPr>
          <w:p>
            <w:pPr>
              <w:spacing w:line="360" w:lineRule="auto"/>
              <w:jc w:val="center"/>
              <w:rPr>
                <w:rFonts w:ascii="宋体" w:hAnsi="宋体"/>
                <w:color w:val="000000"/>
                <w:sz w:val="24"/>
              </w:rPr>
            </w:pPr>
            <w:r>
              <w:rPr>
                <w:rFonts w:hint="eastAsia" w:ascii="宋体" w:hAnsi="宋体"/>
                <w:color w:val="000000"/>
                <w:sz w:val="24"/>
              </w:rPr>
              <w:t>大肠菌群</w:t>
            </w:r>
          </w:p>
        </w:tc>
        <w:tc>
          <w:tcPr>
            <w:tcW w:w="1515" w:type="dxa"/>
            <w:vMerge w:val="continue"/>
            <w:vAlign w:val="center"/>
          </w:tcPr>
          <w:p>
            <w:pPr>
              <w:spacing w:line="360" w:lineRule="auto"/>
              <w:jc w:val="center"/>
              <w:rPr>
                <w:rFonts w:ascii="宋体" w:hAnsi="宋体"/>
                <w:color w:val="000000"/>
                <w:kern w:val="0"/>
                <w:sz w:val="24"/>
              </w:rPr>
            </w:pPr>
          </w:p>
        </w:tc>
        <w:tc>
          <w:tcPr>
            <w:tcW w:w="3004" w:type="dxa"/>
            <w:vMerge w:val="continue"/>
            <w:vAlign w:val="center"/>
          </w:tcPr>
          <w:p>
            <w:pPr>
              <w:spacing w:line="360" w:lineRule="auto"/>
              <w:jc w:val="center"/>
              <w:rPr>
                <w:rFonts w:ascii="宋体" w:hAnsi="宋体"/>
                <w:color w:val="000000"/>
                <w:kern w:val="0"/>
                <w:sz w:val="24"/>
              </w:rPr>
            </w:pPr>
          </w:p>
        </w:tc>
        <w:tc>
          <w:tcPr>
            <w:tcW w:w="1859" w:type="dxa"/>
            <w:shd w:val="clear" w:color="auto" w:fill="FFFFFF"/>
            <w:vAlign w:val="center"/>
          </w:tcPr>
          <w:p>
            <w:pPr>
              <w:spacing w:line="360" w:lineRule="auto"/>
              <w:jc w:val="center"/>
              <w:rPr>
                <w:rFonts w:ascii="宋体" w:hAnsi="宋体"/>
                <w:color w:val="000000"/>
                <w:kern w:val="0"/>
                <w:sz w:val="24"/>
              </w:rPr>
            </w:pPr>
            <w:r>
              <w:rPr>
                <w:rFonts w:ascii="宋体" w:hAnsi="宋体"/>
                <w:color w:val="000000"/>
                <w:kern w:val="0"/>
                <w:sz w:val="24"/>
              </w:rPr>
              <w:t>GB 4789.3</w:t>
            </w:r>
          </w:p>
          <w:p>
            <w:pPr>
              <w:spacing w:line="360" w:lineRule="auto"/>
              <w:jc w:val="center"/>
              <w:rPr>
                <w:rFonts w:ascii="宋体" w:hAnsi="宋体"/>
                <w:color w:val="000000"/>
                <w:kern w:val="0"/>
                <w:sz w:val="24"/>
              </w:rPr>
            </w:pPr>
            <w:r>
              <w:rPr>
                <w:rFonts w:hint="eastAsia" w:ascii="宋体" w:hAnsi="宋体"/>
                <w:color w:val="000000"/>
                <w:kern w:val="0"/>
                <w:sz w:val="24"/>
              </w:rPr>
              <w:t>平板计数法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9" w:type="dxa"/>
            <w:vAlign w:val="center"/>
          </w:tcPr>
          <w:p>
            <w:pPr>
              <w:spacing w:line="360" w:lineRule="auto"/>
              <w:jc w:val="center"/>
              <w:rPr>
                <w:rFonts w:ascii="宋体" w:hAnsi="宋体"/>
                <w:color w:val="000000"/>
                <w:sz w:val="24"/>
              </w:rPr>
            </w:pPr>
            <w:r>
              <w:rPr>
                <w:rFonts w:hint="eastAsia" w:ascii="宋体" w:hAnsi="宋体"/>
                <w:color w:val="000000"/>
                <w:sz w:val="24"/>
              </w:rPr>
              <w:t>18</w:t>
            </w:r>
          </w:p>
        </w:tc>
        <w:tc>
          <w:tcPr>
            <w:tcW w:w="1679" w:type="dxa"/>
            <w:vAlign w:val="center"/>
          </w:tcPr>
          <w:p>
            <w:pPr>
              <w:spacing w:line="360" w:lineRule="auto"/>
              <w:jc w:val="center"/>
              <w:rPr>
                <w:rFonts w:ascii="宋体" w:hAnsi="宋体"/>
                <w:color w:val="000000"/>
                <w:sz w:val="24"/>
              </w:rPr>
            </w:pPr>
            <w:r>
              <w:rPr>
                <w:rFonts w:hint="eastAsia" w:ascii="宋体" w:hAnsi="宋体"/>
                <w:color w:val="000000"/>
                <w:sz w:val="24"/>
              </w:rPr>
              <w:t>霉菌</w:t>
            </w:r>
          </w:p>
        </w:tc>
        <w:tc>
          <w:tcPr>
            <w:tcW w:w="1515" w:type="dxa"/>
            <w:vMerge w:val="continue"/>
            <w:vAlign w:val="center"/>
          </w:tcPr>
          <w:p>
            <w:pPr>
              <w:spacing w:line="360" w:lineRule="auto"/>
              <w:jc w:val="center"/>
              <w:rPr>
                <w:rFonts w:ascii="宋体" w:hAnsi="宋体"/>
                <w:color w:val="000000"/>
                <w:kern w:val="0"/>
                <w:sz w:val="24"/>
              </w:rPr>
            </w:pPr>
          </w:p>
        </w:tc>
        <w:tc>
          <w:tcPr>
            <w:tcW w:w="3004" w:type="dxa"/>
            <w:vMerge w:val="continue"/>
            <w:vAlign w:val="center"/>
          </w:tcPr>
          <w:p>
            <w:pPr>
              <w:spacing w:line="360" w:lineRule="auto"/>
              <w:jc w:val="center"/>
              <w:rPr>
                <w:rFonts w:ascii="宋体" w:hAnsi="宋体"/>
                <w:color w:val="000000"/>
                <w:kern w:val="0"/>
                <w:sz w:val="24"/>
              </w:rPr>
            </w:pPr>
          </w:p>
        </w:tc>
        <w:tc>
          <w:tcPr>
            <w:tcW w:w="1859" w:type="dxa"/>
            <w:shd w:val="clear" w:color="auto" w:fill="FFFFFF"/>
            <w:vAlign w:val="center"/>
          </w:tcPr>
          <w:p>
            <w:pPr>
              <w:widowControl/>
              <w:spacing w:line="360" w:lineRule="auto"/>
              <w:jc w:val="center"/>
              <w:rPr>
                <w:rFonts w:ascii="宋体" w:hAnsi="宋体"/>
                <w:color w:val="000000"/>
                <w:kern w:val="0"/>
                <w:sz w:val="24"/>
              </w:rPr>
            </w:pPr>
            <w:r>
              <w:rPr>
                <w:rFonts w:ascii="宋体" w:hAnsi="宋体"/>
                <w:color w:val="000000"/>
                <w:sz w:val="24"/>
              </w:rPr>
              <w:t>GB 4789.15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9" w:type="dxa"/>
            <w:vAlign w:val="center"/>
          </w:tcPr>
          <w:p>
            <w:pPr>
              <w:spacing w:line="360" w:lineRule="auto"/>
              <w:jc w:val="center"/>
              <w:rPr>
                <w:rFonts w:ascii="宋体" w:hAnsi="宋体"/>
                <w:color w:val="000000"/>
                <w:sz w:val="24"/>
              </w:rPr>
            </w:pPr>
            <w:r>
              <w:rPr>
                <w:rFonts w:hint="eastAsia" w:ascii="宋体" w:hAnsi="宋体"/>
                <w:color w:val="000000"/>
                <w:sz w:val="24"/>
              </w:rPr>
              <w:t>19</w:t>
            </w:r>
          </w:p>
        </w:tc>
        <w:tc>
          <w:tcPr>
            <w:tcW w:w="1679" w:type="dxa"/>
            <w:vAlign w:val="center"/>
          </w:tcPr>
          <w:p>
            <w:pPr>
              <w:spacing w:line="360" w:lineRule="auto"/>
              <w:jc w:val="center"/>
              <w:rPr>
                <w:rFonts w:ascii="宋体" w:hAnsi="宋体"/>
                <w:color w:val="000000"/>
                <w:sz w:val="24"/>
              </w:rPr>
            </w:pPr>
            <w:r>
              <w:rPr>
                <w:rFonts w:hint="eastAsia" w:ascii="宋体" w:hAnsi="宋体"/>
                <w:color w:val="000000"/>
                <w:sz w:val="24"/>
              </w:rPr>
              <w:t>酵母</w:t>
            </w:r>
          </w:p>
        </w:tc>
        <w:tc>
          <w:tcPr>
            <w:tcW w:w="1515" w:type="dxa"/>
            <w:vMerge w:val="continue"/>
            <w:vAlign w:val="center"/>
          </w:tcPr>
          <w:p>
            <w:pPr>
              <w:spacing w:line="360" w:lineRule="auto"/>
              <w:jc w:val="center"/>
              <w:rPr>
                <w:rFonts w:ascii="宋体" w:hAnsi="宋体"/>
                <w:color w:val="000000"/>
                <w:kern w:val="0"/>
                <w:sz w:val="24"/>
              </w:rPr>
            </w:pPr>
          </w:p>
        </w:tc>
        <w:tc>
          <w:tcPr>
            <w:tcW w:w="3004" w:type="dxa"/>
            <w:vMerge w:val="continue"/>
            <w:vAlign w:val="center"/>
          </w:tcPr>
          <w:p>
            <w:pPr>
              <w:spacing w:line="360" w:lineRule="auto"/>
              <w:jc w:val="center"/>
              <w:rPr>
                <w:rFonts w:ascii="宋体" w:hAnsi="宋体"/>
                <w:color w:val="000000"/>
                <w:kern w:val="0"/>
                <w:sz w:val="24"/>
              </w:rPr>
            </w:pPr>
          </w:p>
        </w:tc>
        <w:tc>
          <w:tcPr>
            <w:tcW w:w="1859" w:type="dxa"/>
            <w:vAlign w:val="center"/>
          </w:tcPr>
          <w:p>
            <w:pPr>
              <w:spacing w:line="360" w:lineRule="auto"/>
              <w:jc w:val="center"/>
              <w:rPr>
                <w:rFonts w:ascii="宋体" w:hAnsi="宋体"/>
                <w:color w:val="000000"/>
                <w:kern w:val="0"/>
                <w:sz w:val="24"/>
              </w:rPr>
            </w:pPr>
            <w:r>
              <w:rPr>
                <w:rFonts w:ascii="宋体" w:hAnsi="宋体"/>
                <w:color w:val="000000"/>
                <w:sz w:val="24"/>
              </w:rPr>
              <w:t>GB 4789.15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9" w:type="dxa"/>
            <w:vAlign w:val="center"/>
          </w:tcPr>
          <w:p>
            <w:pPr>
              <w:spacing w:line="360" w:lineRule="auto"/>
              <w:jc w:val="center"/>
              <w:rPr>
                <w:rFonts w:ascii="宋体" w:hAnsi="宋体"/>
                <w:color w:val="000000"/>
                <w:sz w:val="24"/>
              </w:rPr>
            </w:pPr>
            <w:r>
              <w:rPr>
                <w:rFonts w:hint="eastAsia" w:ascii="宋体" w:hAnsi="宋体"/>
                <w:color w:val="000000"/>
                <w:sz w:val="24"/>
              </w:rPr>
              <w:t>20</w:t>
            </w:r>
          </w:p>
        </w:tc>
        <w:tc>
          <w:tcPr>
            <w:tcW w:w="1679" w:type="dxa"/>
            <w:vAlign w:val="center"/>
          </w:tcPr>
          <w:p>
            <w:pPr>
              <w:spacing w:line="360" w:lineRule="auto"/>
              <w:jc w:val="center"/>
              <w:rPr>
                <w:rFonts w:ascii="宋体" w:hAnsi="宋体"/>
                <w:color w:val="000000"/>
                <w:sz w:val="24"/>
              </w:rPr>
            </w:pPr>
            <w:r>
              <w:rPr>
                <w:rFonts w:hint="eastAsia" w:ascii="宋体" w:hAnsi="宋体"/>
                <w:color w:val="000000"/>
                <w:sz w:val="24"/>
              </w:rPr>
              <w:t>商业无菌</w:t>
            </w:r>
          </w:p>
        </w:tc>
        <w:tc>
          <w:tcPr>
            <w:tcW w:w="1515" w:type="dxa"/>
            <w:vMerge w:val="continue"/>
            <w:vAlign w:val="center"/>
          </w:tcPr>
          <w:p>
            <w:pPr>
              <w:spacing w:line="360" w:lineRule="auto"/>
              <w:jc w:val="center"/>
              <w:rPr>
                <w:rFonts w:ascii="宋体" w:hAnsi="宋体"/>
                <w:color w:val="000000"/>
                <w:kern w:val="0"/>
                <w:sz w:val="24"/>
              </w:rPr>
            </w:pPr>
          </w:p>
        </w:tc>
        <w:tc>
          <w:tcPr>
            <w:tcW w:w="3004" w:type="dxa"/>
            <w:vMerge w:val="continue"/>
            <w:vAlign w:val="center"/>
          </w:tcPr>
          <w:p>
            <w:pPr>
              <w:spacing w:line="360" w:lineRule="auto"/>
              <w:jc w:val="center"/>
              <w:rPr>
                <w:rFonts w:ascii="宋体" w:hAnsi="宋体"/>
                <w:color w:val="000000"/>
                <w:kern w:val="0"/>
                <w:sz w:val="24"/>
              </w:rPr>
            </w:pPr>
          </w:p>
        </w:tc>
        <w:tc>
          <w:tcPr>
            <w:tcW w:w="1859" w:type="dxa"/>
            <w:vAlign w:val="center"/>
          </w:tcPr>
          <w:p>
            <w:pPr>
              <w:spacing w:line="360" w:lineRule="auto"/>
              <w:jc w:val="center"/>
              <w:rPr>
                <w:rFonts w:ascii="宋体" w:hAnsi="宋体"/>
                <w:color w:val="000000"/>
                <w:sz w:val="24"/>
              </w:rPr>
            </w:pPr>
            <w:r>
              <w:rPr>
                <w:rFonts w:hint="eastAsia" w:ascii="宋体" w:hAnsi="宋体"/>
                <w:color w:val="000000"/>
                <w:sz w:val="24"/>
              </w:rPr>
              <w:t>GB 4789.26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9" w:type="dxa"/>
            <w:vAlign w:val="center"/>
          </w:tcPr>
          <w:p>
            <w:pPr>
              <w:spacing w:line="360" w:lineRule="auto"/>
              <w:jc w:val="center"/>
              <w:rPr>
                <w:rFonts w:ascii="宋体" w:hAnsi="宋体"/>
                <w:color w:val="000000"/>
                <w:sz w:val="24"/>
              </w:rPr>
            </w:pPr>
            <w:r>
              <w:rPr>
                <w:rFonts w:hint="eastAsia" w:ascii="宋体" w:hAnsi="宋体"/>
                <w:color w:val="000000"/>
                <w:sz w:val="24"/>
              </w:rPr>
              <w:t>21</w:t>
            </w:r>
          </w:p>
        </w:tc>
        <w:tc>
          <w:tcPr>
            <w:tcW w:w="1679" w:type="dxa"/>
            <w:vAlign w:val="center"/>
          </w:tcPr>
          <w:p>
            <w:pPr>
              <w:spacing w:line="360" w:lineRule="auto"/>
              <w:jc w:val="center"/>
              <w:rPr>
                <w:rFonts w:ascii="宋体" w:hAnsi="宋体"/>
                <w:color w:val="000000"/>
                <w:sz w:val="24"/>
              </w:rPr>
            </w:pPr>
            <w:r>
              <w:rPr>
                <w:rFonts w:hint="eastAsia" w:ascii="宋体" w:hAnsi="宋体"/>
                <w:color w:val="000000"/>
                <w:sz w:val="24"/>
              </w:rPr>
              <w:t>沙门氏菌</w:t>
            </w:r>
          </w:p>
        </w:tc>
        <w:tc>
          <w:tcPr>
            <w:tcW w:w="1515" w:type="dxa"/>
            <w:vMerge w:val="restart"/>
            <w:vAlign w:val="center"/>
          </w:tcPr>
          <w:p>
            <w:pPr>
              <w:spacing w:line="360" w:lineRule="auto"/>
              <w:jc w:val="center"/>
              <w:rPr>
                <w:rFonts w:ascii="宋体" w:hAnsi="宋体"/>
                <w:color w:val="000000"/>
                <w:kern w:val="0"/>
                <w:sz w:val="24"/>
              </w:rPr>
            </w:pPr>
            <w:r>
              <w:rPr>
                <w:rFonts w:ascii="宋体" w:hAnsi="宋体"/>
                <w:color w:val="000000"/>
                <w:kern w:val="0"/>
                <w:sz w:val="24"/>
              </w:rPr>
              <w:t>GB 29921</w:t>
            </w:r>
          </w:p>
        </w:tc>
        <w:tc>
          <w:tcPr>
            <w:tcW w:w="3004" w:type="dxa"/>
            <w:vMerge w:val="restart"/>
            <w:vAlign w:val="center"/>
          </w:tcPr>
          <w:p>
            <w:pPr>
              <w:spacing w:line="360" w:lineRule="auto"/>
              <w:jc w:val="center"/>
              <w:rPr>
                <w:rFonts w:ascii="宋体" w:hAnsi="宋体"/>
                <w:color w:val="000000"/>
                <w:kern w:val="0"/>
                <w:sz w:val="24"/>
              </w:rPr>
            </w:pPr>
            <w:r>
              <w:rPr>
                <w:rFonts w:hint="eastAsia" w:ascii="宋体" w:hAnsi="宋体"/>
                <w:color w:val="000000"/>
                <w:kern w:val="0"/>
                <w:sz w:val="24"/>
              </w:rPr>
              <w:t>食品安全国家标准食品中致病菌限量</w:t>
            </w:r>
          </w:p>
        </w:tc>
        <w:tc>
          <w:tcPr>
            <w:tcW w:w="1859" w:type="dxa"/>
            <w:vAlign w:val="center"/>
          </w:tcPr>
          <w:p>
            <w:pPr>
              <w:spacing w:line="360" w:lineRule="auto"/>
              <w:jc w:val="center"/>
              <w:rPr>
                <w:rFonts w:ascii="宋体" w:hAnsi="宋体"/>
                <w:color w:val="000000"/>
                <w:kern w:val="0"/>
                <w:sz w:val="24"/>
              </w:rPr>
            </w:pPr>
            <w:r>
              <w:rPr>
                <w:rFonts w:ascii="宋体" w:hAnsi="宋体"/>
                <w:color w:val="000000"/>
                <w:kern w:val="0"/>
                <w:sz w:val="24"/>
              </w:rPr>
              <w:t>GB 4789.4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spacing w:line="360" w:lineRule="auto"/>
              <w:jc w:val="center"/>
              <w:rPr>
                <w:rFonts w:ascii="宋体" w:hAnsi="宋体"/>
                <w:color w:val="000000"/>
                <w:sz w:val="24"/>
              </w:rPr>
            </w:pPr>
            <w:r>
              <w:rPr>
                <w:rFonts w:ascii="宋体" w:hAnsi="宋体"/>
                <w:color w:val="000000"/>
                <w:sz w:val="24"/>
              </w:rPr>
              <w:t>2</w:t>
            </w:r>
            <w:r>
              <w:rPr>
                <w:rFonts w:hint="eastAsia" w:ascii="宋体" w:hAnsi="宋体"/>
                <w:color w:val="000000"/>
                <w:sz w:val="24"/>
              </w:rPr>
              <w:t>2</w:t>
            </w:r>
          </w:p>
        </w:tc>
        <w:tc>
          <w:tcPr>
            <w:tcW w:w="1679" w:type="dxa"/>
            <w:vAlign w:val="center"/>
          </w:tcPr>
          <w:p>
            <w:pPr>
              <w:spacing w:line="360" w:lineRule="auto"/>
              <w:jc w:val="center"/>
              <w:rPr>
                <w:rFonts w:ascii="宋体" w:hAnsi="宋体"/>
                <w:color w:val="000000"/>
                <w:sz w:val="24"/>
              </w:rPr>
            </w:pPr>
            <w:r>
              <w:rPr>
                <w:rFonts w:hint="eastAsia" w:ascii="宋体" w:hAnsi="宋体"/>
                <w:color w:val="000000"/>
                <w:sz w:val="24"/>
              </w:rPr>
              <w:t>金黄色葡萄球菌</w:t>
            </w:r>
          </w:p>
        </w:tc>
        <w:tc>
          <w:tcPr>
            <w:tcW w:w="1515" w:type="dxa"/>
            <w:vMerge w:val="continue"/>
            <w:vAlign w:val="center"/>
          </w:tcPr>
          <w:p>
            <w:pPr>
              <w:spacing w:line="360" w:lineRule="auto"/>
              <w:jc w:val="center"/>
              <w:rPr>
                <w:rFonts w:ascii="宋体" w:hAnsi="宋体"/>
                <w:color w:val="000000"/>
                <w:kern w:val="0"/>
                <w:sz w:val="24"/>
              </w:rPr>
            </w:pPr>
          </w:p>
        </w:tc>
        <w:tc>
          <w:tcPr>
            <w:tcW w:w="3004" w:type="dxa"/>
            <w:vMerge w:val="continue"/>
            <w:vAlign w:val="center"/>
          </w:tcPr>
          <w:p>
            <w:pPr>
              <w:spacing w:line="360" w:lineRule="auto"/>
              <w:jc w:val="center"/>
              <w:rPr>
                <w:rFonts w:ascii="宋体" w:hAnsi="宋体"/>
                <w:color w:val="000000"/>
                <w:kern w:val="0"/>
                <w:sz w:val="24"/>
              </w:rPr>
            </w:pPr>
          </w:p>
        </w:tc>
        <w:tc>
          <w:tcPr>
            <w:tcW w:w="1859" w:type="dxa"/>
            <w:vAlign w:val="center"/>
          </w:tcPr>
          <w:p>
            <w:pPr>
              <w:spacing w:line="360" w:lineRule="auto"/>
              <w:jc w:val="center"/>
              <w:rPr>
                <w:rFonts w:ascii="宋体" w:hAnsi="宋体"/>
                <w:color w:val="000000"/>
                <w:kern w:val="0"/>
                <w:sz w:val="24"/>
              </w:rPr>
            </w:pPr>
            <w:r>
              <w:rPr>
                <w:rFonts w:ascii="宋体" w:hAnsi="宋体"/>
                <w:color w:val="000000"/>
                <w:kern w:val="0"/>
                <w:sz w:val="24"/>
              </w:rPr>
              <w:t>GB 4789.10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restart"/>
            <w:vAlign w:val="center"/>
          </w:tcPr>
          <w:p>
            <w:pPr>
              <w:spacing w:line="360" w:lineRule="auto"/>
              <w:jc w:val="center"/>
              <w:rPr>
                <w:rFonts w:ascii="宋体" w:hAnsi="宋体"/>
                <w:color w:val="000000"/>
                <w:sz w:val="24"/>
              </w:rPr>
            </w:pPr>
            <w:r>
              <w:rPr>
                <w:rFonts w:hint="eastAsia" w:ascii="宋体" w:hAnsi="宋体"/>
                <w:color w:val="000000"/>
                <w:sz w:val="24"/>
              </w:rPr>
              <w:t>23</w:t>
            </w:r>
          </w:p>
        </w:tc>
        <w:tc>
          <w:tcPr>
            <w:tcW w:w="1679" w:type="dxa"/>
            <w:vMerge w:val="restart"/>
            <w:vAlign w:val="center"/>
          </w:tcPr>
          <w:p>
            <w:pPr>
              <w:spacing w:line="360" w:lineRule="auto"/>
              <w:jc w:val="center"/>
              <w:rPr>
                <w:rFonts w:ascii="宋体" w:hAnsi="宋体"/>
                <w:color w:val="000000"/>
                <w:sz w:val="24"/>
              </w:rPr>
            </w:pPr>
            <w:r>
              <w:rPr>
                <w:rFonts w:hint="eastAsia" w:ascii="宋体" w:hAnsi="宋体"/>
                <w:color w:val="000000"/>
                <w:kern w:val="0"/>
                <w:sz w:val="24"/>
              </w:rPr>
              <w:t>标签</w:t>
            </w:r>
          </w:p>
        </w:tc>
        <w:tc>
          <w:tcPr>
            <w:tcW w:w="1515" w:type="dxa"/>
            <w:vAlign w:val="center"/>
          </w:tcPr>
          <w:p>
            <w:pPr>
              <w:spacing w:line="360" w:lineRule="auto"/>
              <w:jc w:val="center"/>
              <w:rPr>
                <w:rFonts w:ascii="宋体" w:hAnsi="宋体"/>
                <w:color w:val="000000"/>
                <w:kern w:val="0"/>
                <w:sz w:val="24"/>
              </w:rPr>
            </w:pPr>
            <w:r>
              <w:rPr>
                <w:rFonts w:ascii="宋体" w:hAnsi="宋体"/>
                <w:color w:val="000000"/>
                <w:kern w:val="0"/>
                <w:sz w:val="24"/>
              </w:rPr>
              <w:t>GB 7718</w:t>
            </w:r>
          </w:p>
        </w:tc>
        <w:tc>
          <w:tcPr>
            <w:tcW w:w="3004"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食品安全国家标准预包装食品标签通则</w:t>
            </w:r>
          </w:p>
        </w:tc>
        <w:tc>
          <w:tcPr>
            <w:tcW w:w="1859" w:type="dxa"/>
            <w:vMerge w:val="restart"/>
            <w:vAlign w:val="center"/>
          </w:tcPr>
          <w:p>
            <w:pPr>
              <w:spacing w:line="360" w:lineRule="auto"/>
              <w:jc w:val="center"/>
              <w:rPr>
                <w:rFonts w:ascii="宋体" w:hAnsi="宋体"/>
                <w:color w:val="000000"/>
                <w:kern w:val="0"/>
                <w:sz w:val="24"/>
              </w:rPr>
            </w:pPr>
            <w:r>
              <w:rPr>
                <w:rFonts w:hint="eastAsia" w:ascii="宋体" w:hAnsi="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vAlign w:val="center"/>
          </w:tcPr>
          <w:p>
            <w:pPr>
              <w:spacing w:line="360" w:lineRule="auto"/>
              <w:jc w:val="center"/>
              <w:rPr>
                <w:rFonts w:ascii="宋体" w:hAnsi="宋体"/>
                <w:color w:val="000000"/>
                <w:sz w:val="24"/>
              </w:rPr>
            </w:pPr>
          </w:p>
        </w:tc>
        <w:tc>
          <w:tcPr>
            <w:tcW w:w="1679" w:type="dxa"/>
            <w:vMerge w:val="continue"/>
            <w:vAlign w:val="center"/>
          </w:tcPr>
          <w:p>
            <w:pPr>
              <w:spacing w:line="360" w:lineRule="auto"/>
              <w:jc w:val="center"/>
              <w:rPr>
                <w:rFonts w:ascii="宋体" w:hAnsi="宋体"/>
                <w:color w:val="000000"/>
                <w:sz w:val="24"/>
              </w:rPr>
            </w:pPr>
          </w:p>
        </w:tc>
        <w:tc>
          <w:tcPr>
            <w:tcW w:w="1515" w:type="dxa"/>
            <w:vAlign w:val="center"/>
          </w:tcPr>
          <w:p>
            <w:pPr>
              <w:spacing w:line="360" w:lineRule="auto"/>
              <w:jc w:val="center"/>
              <w:rPr>
                <w:rFonts w:ascii="宋体" w:hAnsi="宋体"/>
                <w:color w:val="000000"/>
                <w:kern w:val="0"/>
                <w:sz w:val="24"/>
              </w:rPr>
            </w:pPr>
            <w:r>
              <w:rPr>
                <w:rFonts w:ascii="宋体" w:hAnsi="宋体"/>
                <w:color w:val="000000"/>
                <w:kern w:val="0"/>
                <w:sz w:val="24"/>
              </w:rPr>
              <w:t>GB 28050</w:t>
            </w:r>
          </w:p>
        </w:tc>
        <w:tc>
          <w:tcPr>
            <w:tcW w:w="3004" w:type="dxa"/>
            <w:vAlign w:val="center"/>
          </w:tcPr>
          <w:p>
            <w:pPr>
              <w:spacing w:line="360" w:lineRule="auto"/>
              <w:jc w:val="center"/>
              <w:rPr>
                <w:rFonts w:ascii="宋体" w:hAnsi="宋体"/>
                <w:color w:val="000000"/>
                <w:kern w:val="0"/>
                <w:sz w:val="24"/>
              </w:rPr>
            </w:pPr>
            <w:r>
              <w:rPr>
                <w:rFonts w:hint="eastAsia" w:ascii="宋体" w:hAnsi="宋体"/>
                <w:color w:val="000000"/>
                <w:kern w:val="0"/>
                <w:sz w:val="24"/>
              </w:rPr>
              <w:t>食品安全国家标准预包装食品营养标签通则</w:t>
            </w:r>
          </w:p>
        </w:tc>
        <w:tc>
          <w:tcPr>
            <w:tcW w:w="1859" w:type="dxa"/>
            <w:vMerge w:val="continue"/>
            <w:vAlign w:val="center"/>
          </w:tcPr>
          <w:p>
            <w:pPr>
              <w:spacing w:line="360" w:lineRule="auto"/>
              <w:jc w:val="center"/>
              <w:rPr>
                <w:rFonts w:ascii="宋体" w:hAnsi="宋体"/>
                <w:color w:val="000000"/>
                <w:kern w:val="0"/>
                <w:sz w:val="24"/>
              </w:rPr>
            </w:pPr>
          </w:p>
        </w:tc>
      </w:tr>
    </w:tbl>
    <w:p>
      <w:pPr>
        <w:pStyle w:val="5"/>
        <w:spacing w:after="0" w:line="360" w:lineRule="auto"/>
        <w:ind w:firstLine="240" w:firstLineChars="100"/>
        <w:rPr>
          <w:rFonts w:ascii="宋体" w:hAnsi="宋体"/>
          <w:color w:val="000000"/>
          <w:kern w:val="0"/>
          <w:sz w:val="24"/>
        </w:rPr>
      </w:pPr>
    </w:p>
    <w:p>
      <w:pPr>
        <w:spacing w:line="360" w:lineRule="auto"/>
        <w:rPr>
          <w:rFonts w:ascii="宋体" w:hAnsi="宋体"/>
          <w:sz w:val="24"/>
        </w:rPr>
      </w:pPr>
    </w:p>
    <w:p>
      <w:pPr>
        <w:pStyle w:val="5"/>
        <w:spacing w:after="0" w:line="360" w:lineRule="auto"/>
        <w:rPr>
          <w:rFonts w:ascii="宋体" w:hAnsi="宋体"/>
          <w:color w:val="000000" w:themeColor="text1"/>
          <w:sz w:val="24"/>
          <w14:textFill>
            <w14:solidFill>
              <w14:schemeClr w14:val="tx1"/>
            </w14:solidFill>
          </w14:textFill>
        </w:rPr>
      </w:pPr>
    </w:p>
    <w:p>
      <w:pPr>
        <w:pStyle w:val="5"/>
        <w:spacing w:after="0" w:line="360" w:lineRule="auto"/>
        <w:rPr>
          <w:rFonts w:ascii="宋体" w:hAnsi="宋体"/>
          <w:color w:val="000000" w:themeColor="text1"/>
          <w:sz w:val="24"/>
          <w14:textFill>
            <w14:solidFill>
              <w14:schemeClr w14:val="tx1"/>
            </w14:solidFill>
          </w14:textFill>
        </w:rPr>
      </w:pPr>
    </w:p>
    <w:sectPr>
      <w:headerReference r:id="rId3" w:type="default"/>
      <w:footerReference r:id="rId4" w:type="default"/>
      <w:pgSz w:w="11906" w:h="16838"/>
      <w:pgMar w:top="1247" w:right="1701" w:bottom="1247" w:left="1701"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楷体" w:hAnsi="楷体" w:eastAsia="楷体" w:cs="楷体"/>
      </w:rPr>
    </w:pPr>
    <w:r>
      <w:rPr>
        <w:rFonts w:hint="eastAsia" w:ascii="楷体" w:hAnsi="楷体" w:eastAsia="楷体" w:cs="楷体"/>
        <w:sz w:val="21"/>
        <w:szCs w:val="21"/>
      </w:rPr>
      <w:t>技术服务范围：食品工厂设计 食品标签审核 食品生产许可办理  食品企业培训 企标备案</w:t>
    </w:r>
  </w:p>
  <w:p>
    <w:pPr>
      <w:pStyle w:val="9"/>
      <w:jc w:val="center"/>
    </w:pPr>
    <w:r>
      <w:rPr>
        <w:sz w:val="21"/>
      </w:rPr>
      <mc:AlternateContent>
        <mc:Choice Requires="wps">
          <w:drawing>
            <wp:anchor distT="0" distB="0" distL="114300" distR="114300" simplePos="0" relativeHeight="251659264" behindDoc="0" locked="0" layoutInCell="1" allowOverlap="1">
              <wp:simplePos x="0" y="0"/>
              <wp:positionH relativeFrom="margin">
                <wp:posOffset>2179955</wp:posOffset>
              </wp:positionH>
              <wp:positionV relativeFrom="paragraph">
                <wp:posOffset>22860</wp:posOffset>
              </wp:positionV>
              <wp:extent cx="915035" cy="147955"/>
              <wp:effectExtent l="0" t="3810" r="127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wps:spPr>
                    <wps:txbx>
                      <w:txbxContent>
                        <w:p>
                          <w:pPr>
                            <w:pStyle w:val="9"/>
                            <w:rPr>
                              <w:rFonts w:eastAsia="楷体"/>
                            </w:rPr>
                          </w:pPr>
                          <w:r>
                            <w:rPr>
                              <w:rFonts w:eastAsia="楷体"/>
                            </w:rPr>
                            <w:t xml:space="preserve">第 </w:t>
                          </w:r>
                          <w:r>
                            <w:rPr>
                              <w:rFonts w:eastAsia="楷体"/>
                            </w:rPr>
                            <w:fldChar w:fldCharType="begin"/>
                          </w:r>
                          <w:r>
                            <w:rPr>
                              <w:rFonts w:eastAsia="楷体"/>
                            </w:rPr>
                            <w:instrText xml:space="preserve"> PAGE  \* MERGEFORMAT </w:instrText>
                          </w:r>
                          <w:r>
                            <w:rPr>
                              <w:rFonts w:eastAsia="楷体"/>
                            </w:rPr>
                            <w:fldChar w:fldCharType="separate"/>
                          </w:r>
                          <w:r>
                            <w:rPr>
                              <w:rFonts w:eastAsia="楷体"/>
                            </w:rPr>
                            <w:t>1</w:t>
                          </w:r>
                          <w:r>
                            <w:rPr>
                              <w:rFonts w:eastAsia="楷体"/>
                            </w:rPr>
                            <w:fldChar w:fldCharType="end"/>
                          </w:r>
                          <w:r>
                            <w:rPr>
                              <w:rFonts w:eastAsia="楷体"/>
                            </w:rPr>
                            <w:t xml:space="preserve"> 页 共 </w:t>
                          </w:r>
                          <w:r>
                            <w:rPr>
                              <w:rFonts w:eastAsia="楷体"/>
                            </w:rPr>
                            <w:fldChar w:fldCharType="begin"/>
                          </w:r>
                          <w:r>
                            <w:rPr>
                              <w:rFonts w:eastAsia="楷体"/>
                            </w:rPr>
                            <w:instrText xml:space="preserve"> NUMPAGES  \* MERGEFORMAT </w:instrText>
                          </w:r>
                          <w:r>
                            <w:rPr>
                              <w:rFonts w:eastAsia="楷体"/>
                            </w:rPr>
                            <w:fldChar w:fldCharType="separate"/>
                          </w:r>
                          <w:r>
                            <w:rPr>
                              <w:rFonts w:eastAsia="楷体"/>
                            </w:rPr>
                            <w:t>56</w:t>
                          </w:r>
                          <w:r>
                            <w:rPr>
                              <w:rFonts w:eastAsia="楷体"/>
                            </w:rPr>
                            <w:fldChar w:fldCharType="end"/>
                          </w:r>
                          <w:r>
                            <w:rPr>
                              <w:rFonts w:eastAsia="楷体"/>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171.65pt;margin-top:1.8pt;height:11.65pt;width:72.05pt;mso-position-horizontal-relative:margin;mso-wrap-style:none;z-index:251659264;mso-width-relative:page;mso-height-relative:page;" filled="f" stroked="f" coordsize="21600,21600" o:gfxdata="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PiSKHWAAAACAEAAA8AAAAAAAAAAQAgAAAAIgAA&#10;AGRycy9kb3ducmV2LnhtbFBLAQIUABQAAAAIAIdO4kAm4gSpCgIAAAIEAAAOAAAAAAAAAAEAIAAA&#10;ACUBAABkcnMvZTJvRG9jLnhtbFBLBQYAAAAABgAGAFkBAAChBQAAAAA=&#10;">
              <v:fill on="f" focussize="0,0"/>
              <v:stroke on="f"/>
              <v:imagedata o:title=""/>
              <o:lock v:ext="edit" aspectratio="f"/>
              <v:textbox inset="0mm,0mm,0mm,0mm" style="mso-fit-shape-to-text:t;">
                <w:txbxContent>
                  <w:p>
                    <w:pPr>
                      <w:pStyle w:val="9"/>
                      <w:rPr>
                        <w:rFonts w:eastAsia="楷体"/>
                      </w:rPr>
                    </w:pPr>
                    <w:r>
                      <w:rPr>
                        <w:rFonts w:eastAsia="楷体"/>
                      </w:rPr>
                      <w:t xml:space="preserve">第 </w:t>
                    </w:r>
                    <w:r>
                      <w:rPr>
                        <w:rFonts w:eastAsia="楷体"/>
                      </w:rPr>
                      <w:fldChar w:fldCharType="begin"/>
                    </w:r>
                    <w:r>
                      <w:rPr>
                        <w:rFonts w:eastAsia="楷体"/>
                      </w:rPr>
                      <w:instrText xml:space="preserve"> PAGE  \* MERGEFORMAT </w:instrText>
                    </w:r>
                    <w:r>
                      <w:rPr>
                        <w:rFonts w:eastAsia="楷体"/>
                      </w:rPr>
                      <w:fldChar w:fldCharType="separate"/>
                    </w:r>
                    <w:r>
                      <w:rPr>
                        <w:rFonts w:eastAsia="楷体"/>
                      </w:rPr>
                      <w:t>1</w:t>
                    </w:r>
                    <w:r>
                      <w:rPr>
                        <w:rFonts w:eastAsia="楷体"/>
                      </w:rPr>
                      <w:fldChar w:fldCharType="end"/>
                    </w:r>
                    <w:r>
                      <w:rPr>
                        <w:rFonts w:eastAsia="楷体"/>
                      </w:rPr>
                      <w:t xml:space="preserve"> 页 共 </w:t>
                    </w:r>
                    <w:r>
                      <w:rPr>
                        <w:rFonts w:eastAsia="楷体"/>
                      </w:rPr>
                      <w:fldChar w:fldCharType="begin"/>
                    </w:r>
                    <w:r>
                      <w:rPr>
                        <w:rFonts w:eastAsia="楷体"/>
                      </w:rPr>
                      <w:instrText xml:space="preserve"> NUMPAGES  \* MERGEFORMAT </w:instrText>
                    </w:r>
                    <w:r>
                      <w:rPr>
                        <w:rFonts w:eastAsia="楷体"/>
                      </w:rPr>
                      <w:fldChar w:fldCharType="separate"/>
                    </w:r>
                    <w:r>
                      <w:rPr>
                        <w:rFonts w:eastAsia="楷体"/>
                      </w:rPr>
                      <w:t>56</w:t>
                    </w:r>
                    <w:r>
                      <w:rPr>
                        <w:rFonts w:eastAsia="楷体"/>
                      </w:rPr>
                      <w:fldChar w:fldCharType="end"/>
                    </w:r>
                    <w:r>
                      <w:rPr>
                        <w:rFonts w:eastAsia="楷体"/>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rPr>
        <w:rFonts w:ascii="楷体" w:hAnsi="楷体" w:eastAsia="楷体" w:cs="楷体"/>
        <w:sz w:val="21"/>
        <w:szCs w:val="21"/>
      </w:rPr>
    </w:pPr>
    <w:r>
      <w:drawing>
        <wp:inline distT="0" distB="0" distL="0" distR="0">
          <wp:extent cx="438150" cy="438150"/>
          <wp:effectExtent l="0" t="0" r="0" b="0"/>
          <wp:docPr id="3" name="图片 3" descr="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Z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38150" cy="438150"/>
                  </a:xfrm>
                  <a:prstGeom prst="rect">
                    <a:avLst/>
                  </a:prstGeom>
                  <a:noFill/>
                  <a:ln>
                    <a:noFill/>
                  </a:ln>
                  <a:effectLst/>
                </pic:spPr>
              </pic:pic>
            </a:graphicData>
          </a:graphic>
        </wp:inline>
      </w:drawing>
    </w:r>
    <w:r>
      <w:rPr>
        <w:rFonts w:hint="eastAsia" w:ascii="楷体" w:hAnsi="楷体" w:eastAsia="楷体" w:cs="楷体"/>
        <w:sz w:val="21"/>
        <w:szCs w:val="21"/>
      </w:rPr>
      <w:t xml:space="preserve">提供食品生产许可办理全程技术服务   </w:t>
    </w:r>
    <w:r>
      <w:rPr>
        <w:rFonts w:hint="eastAsia" w:ascii="楷体" w:hAnsi="楷体" w:eastAsia="楷体" w:cs="楷体"/>
        <w:sz w:val="21"/>
        <w:szCs w:val="21"/>
      </w:rPr>
      <w:tab/>
    </w:r>
    <w:r>
      <w:rPr>
        <w:rFonts w:hint="eastAsia" w:ascii="楷体" w:hAnsi="楷体" w:eastAsia="楷体" w:cs="楷体"/>
        <w:sz w:val="21"/>
        <w:szCs w:val="21"/>
      </w:rPr>
      <w:t xml:space="preserve">       电话：152 01</w:t>
    </w:r>
    <w:r>
      <w:rPr>
        <w:rFonts w:hint="eastAsia" w:ascii="楷体" w:hAnsi="楷体" w:eastAsia="楷体" w:cs="楷体"/>
        <w:sz w:val="21"/>
        <w:szCs w:val="21"/>
        <w:lang w:val="en-US" w:eastAsia="zh-CN"/>
      </w:rPr>
      <w:t>6</w:t>
    </w:r>
    <w:bookmarkStart w:id="87" w:name="_GoBack"/>
    <w:bookmarkEnd w:id="87"/>
    <w:r>
      <w:rPr>
        <w:rFonts w:hint="eastAsia" w:ascii="楷体" w:hAnsi="楷体" w:eastAsia="楷体" w:cs="楷体"/>
        <w:sz w:val="21"/>
        <w:szCs w:val="21"/>
      </w:rPr>
      <w:t>0 3266（微信同号）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F4F9C"/>
    <w:multiLevelType w:val="multilevel"/>
    <w:tmpl w:val="586F4F9C"/>
    <w:lvl w:ilvl="0" w:tentative="0">
      <w:start w:val="1"/>
      <w:numFmt w:val="chineseCountingThousand"/>
      <w:suff w:val="nothing"/>
      <w:lvlText w:val="第%1条　"/>
      <w:lvlJc w:val="left"/>
      <w:pPr>
        <w:ind w:left="1447" w:firstLine="680"/>
      </w:pPr>
      <w:rPr>
        <w:rFonts w:hint="eastAsia" w:ascii="宋体" w:hAnsi="宋体" w:eastAsia="黑体" w:cs="仿宋"/>
        <w:b w:val="0"/>
        <w:bCs/>
        <w:i w:val="0"/>
        <w:color w:val="000000" w:themeColor="text1"/>
        <w:sz w:val="24"/>
        <w:szCs w:val="24"/>
        <w:lang w:val="en-US"/>
        <w14:textFill>
          <w14:solidFill>
            <w14:schemeClr w14:val="tx1"/>
          </w14:solidFill>
        </w14:textFill>
      </w:rPr>
    </w:lvl>
    <w:lvl w:ilvl="1" w:tentative="0">
      <w:start w:val="1"/>
      <w:numFmt w:val="chineseCounting"/>
      <w:suff w:val="nothing"/>
      <w:lvlText w:val="第%2节　"/>
      <w:lvlJc w:val="left"/>
      <w:pPr>
        <w:ind w:left="-24" w:firstLine="402"/>
      </w:pPr>
      <w:rPr>
        <w:rFonts w:hint="eastAsia"/>
      </w:rPr>
    </w:lvl>
    <w:lvl w:ilvl="2" w:tentative="0">
      <w:start w:val="1"/>
      <w:numFmt w:val="chineseCounting"/>
      <w:suff w:val="nothing"/>
      <w:lvlText w:val="第%3条　"/>
      <w:lvlJc w:val="left"/>
      <w:pPr>
        <w:ind w:left="-24" w:firstLine="402"/>
      </w:pPr>
      <w:rPr>
        <w:rFonts w:hint="eastAsia"/>
      </w:rPr>
    </w:lvl>
    <w:lvl w:ilvl="3" w:tentative="0">
      <w:start w:val="1"/>
      <w:numFmt w:val="chineseCounting"/>
      <w:suff w:val="nothing"/>
      <w:lvlText w:val="（%4）"/>
      <w:lvlJc w:val="left"/>
      <w:pPr>
        <w:ind w:left="-24" w:firstLine="402"/>
      </w:pPr>
      <w:rPr>
        <w:rFonts w:hint="eastAsia"/>
      </w:rPr>
    </w:lvl>
    <w:lvl w:ilvl="4" w:tentative="0">
      <w:start w:val="1"/>
      <w:numFmt w:val="decimal"/>
      <w:suff w:val="nothing"/>
      <w:lvlText w:val="%5．"/>
      <w:lvlJc w:val="left"/>
      <w:pPr>
        <w:ind w:left="-24" w:firstLine="402"/>
      </w:pPr>
      <w:rPr>
        <w:rFonts w:hint="eastAsia"/>
      </w:rPr>
    </w:lvl>
    <w:lvl w:ilvl="5" w:tentative="0">
      <w:start w:val="1"/>
      <w:numFmt w:val="decimal"/>
      <w:suff w:val="nothing"/>
      <w:lvlText w:val="（%6）"/>
      <w:lvlJc w:val="left"/>
      <w:pPr>
        <w:ind w:left="-24" w:firstLine="402"/>
      </w:pPr>
      <w:rPr>
        <w:rFonts w:hint="eastAsia"/>
      </w:rPr>
    </w:lvl>
    <w:lvl w:ilvl="6" w:tentative="0">
      <w:start w:val="1"/>
      <w:numFmt w:val="decimalEnclosedCircleChinese"/>
      <w:suff w:val="nothing"/>
      <w:lvlText w:val="%7 "/>
      <w:lvlJc w:val="left"/>
      <w:pPr>
        <w:ind w:left="-24" w:firstLine="402"/>
      </w:pPr>
      <w:rPr>
        <w:rFonts w:hint="eastAsia"/>
      </w:rPr>
    </w:lvl>
    <w:lvl w:ilvl="7" w:tentative="0">
      <w:start w:val="1"/>
      <w:numFmt w:val="decimal"/>
      <w:suff w:val="nothing"/>
      <w:lvlText w:val="%8）"/>
      <w:lvlJc w:val="left"/>
      <w:pPr>
        <w:ind w:left="-24" w:firstLine="402"/>
      </w:pPr>
      <w:rPr>
        <w:rFonts w:hint="eastAsia"/>
      </w:rPr>
    </w:lvl>
    <w:lvl w:ilvl="8" w:tentative="0">
      <w:start w:val="1"/>
      <w:numFmt w:val="lowerLetter"/>
      <w:suff w:val="nothing"/>
      <w:lvlText w:val="%9．"/>
      <w:lvlJc w:val="left"/>
      <w:pPr>
        <w:ind w:left="-24"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hkY2QyODhlNzk1NGE3YTEwZTEzMzM5NDg5MDFkNzEifQ=="/>
  </w:docVars>
  <w:rsids>
    <w:rsidRoot w:val="00CB231E"/>
    <w:rsid w:val="00045A6C"/>
    <w:rsid w:val="0012622B"/>
    <w:rsid w:val="00214CDC"/>
    <w:rsid w:val="003661A5"/>
    <w:rsid w:val="003C322E"/>
    <w:rsid w:val="004E2BB3"/>
    <w:rsid w:val="00581BF2"/>
    <w:rsid w:val="0059436E"/>
    <w:rsid w:val="0065422A"/>
    <w:rsid w:val="00670369"/>
    <w:rsid w:val="006C42D2"/>
    <w:rsid w:val="006F25B4"/>
    <w:rsid w:val="00707C49"/>
    <w:rsid w:val="00827D09"/>
    <w:rsid w:val="008616BF"/>
    <w:rsid w:val="00874C51"/>
    <w:rsid w:val="00886EFF"/>
    <w:rsid w:val="008C0F1D"/>
    <w:rsid w:val="0091223E"/>
    <w:rsid w:val="00A33995"/>
    <w:rsid w:val="00A52857"/>
    <w:rsid w:val="00B97A88"/>
    <w:rsid w:val="00C53DEA"/>
    <w:rsid w:val="00C57B15"/>
    <w:rsid w:val="00CB231E"/>
    <w:rsid w:val="00DD0408"/>
    <w:rsid w:val="00E607C0"/>
    <w:rsid w:val="00E65D29"/>
    <w:rsid w:val="00EC1121"/>
    <w:rsid w:val="2A227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0"/>
    <w:pPr>
      <w:keepNext/>
      <w:keepLines/>
      <w:spacing w:before="260" w:after="260" w:line="413" w:lineRule="auto"/>
      <w:outlineLvl w:val="1"/>
    </w:pPr>
    <w:rPr>
      <w:rFonts w:ascii="Arial" w:hAnsi="Arial" w:eastAsia="黑体"/>
      <w:b/>
      <w:kern w:val="0"/>
      <w:sz w:val="32"/>
      <w:szCs w:val="20"/>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Body Text"/>
    <w:basedOn w:val="1"/>
    <w:link w:val="24"/>
    <w:unhideWhenUsed/>
    <w:uiPriority w:val="99"/>
    <w:pPr>
      <w:spacing w:after="120"/>
    </w:pPr>
  </w:style>
  <w:style w:type="paragraph" w:styleId="6">
    <w:name w:val="toc 3"/>
    <w:basedOn w:val="1"/>
    <w:next w:val="1"/>
    <w:autoRedefine/>
    <w:unhideWhenUsed/>
    <w:uiPriority w:val="39"/>
    <w:pPr>
      <w:ind w:left="840" w:leftChars="400"/>
    </w:pPr>
  </w:style>
  <w:style w:type="paragraph" w:styleId="7">
    <w:name w:val="Plain Text"/>
    <w:basedOn w:val="1"/>
    <w:link w:val="25"/>
    <w:qFormat/>
    <w:uiPriority w:val="0"/>
    <w:rPr>
      <w:rFonts w:ascii="宋体" w:hAnsi="Courier New" w:cs="Courier New" w:eastAsiaTheme="minorEastAsia"/>
      <w:szCs w:val="21"/>
    </w:rPr>
  </w:style>
  <w:style w:type="paragraph" w:styleId="8">
    <w:name w:val="Balloon Text"/>
    <w:basedOn w:val="1"/>
    <w:link w:val="23"/>
    <w:semiHidden/>
    <w:unhideWhenUsed/>
    <w:uiPriority w:val="99"/>
    <w:rPr>
      <w:sz w:val="18"/>
      <w:szCs w:val="18"/>
    </w:rPr>
  </w:style>
  <w:style w:type="paragraph" w:styleId="9">
    <w:name w:val="footer"/>
    <w:basedOn w:val="1"/>
    <w:link w:val="19"/>
    <w:unhideWhenUsed/>
    <w:uiPriority w:val="0"/>
    <w:pPr>
      <w:tabs>
        <w:tab w:val="center" w:pos="4153"/>
        <w:tab w:val="right" w:pos="8306"/>
      </w:tabs>
      <w:snapToGrid w:val="0"/>
      <w:jc w:val="left"/>
    </w:pPr>
    <w:rPr>
      <w:sz w:val="18"/>
      <w:szCs w:val="18"/>
    </w:rPr>
  </w:style>
  <w:style w:type="paragraph" w:styleId="10">
    <w:name w:val="header"/>
    <w:basedOn w:val="1"/>
    <w:link w:val="18"/>
    <w:unhideWhenUsed/>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autoRedefine/>
    <w:unhideWhenUsed/>
    <w:qFormat/>
    <w:uiPriority w:val="39"/>
    <w:pPr>
      <w:ind w:left="420" w:leftChars="200"/>
    </w:pPr>
  </w:style>
  <w:style w:type="paragraph" w:styleId="12">
    <w:name w:val="Body Text 2"/>
    <w:basedOn w:val="1"/>
    <w:link w:val="17"/>
    <w:qFormat/>
    <w:uiPriority w:val="0"/>
    <w:pPr>
      <w:spacing w:after="120" w:line="480" w:lineRule="auto"/>
    </w:pPr>
  </w:style>
  <w:style w:type="character" w:styleId="15">
    <w:name w:val="Hyperlink"/>
    <w:basedOn w:val="14"/>
    <w:unhideWhenUsed/>
    <w:uiPriority w:val="99"/>
    <w:rPr>
      <w:color w:val="0563C1" w:themeColor="hyperlink"/>
      <w:u w:val="single"/>
      <w14:textFill>
        <w14:solidFill>
          <w14:schemeClr w14:val="hlink"/>
        </w14:solidFill>
      </w14:textFill>
    </w:rPr>
  </w:style>
  <w:style w:type="character" w:customStyle="1" w:styleId="16">
    <w:name w:val="标题 2 Char"/>
    <w:basedOn w:val="14"/>
    <w:link w:val="3"/>
    <w:qFormat/>
    <w:uiPriority w:val="0"/>
    <w:rPr>
      <w:rFonts w:ascii="Arial" w:hAnsi="Arial" w:eastAsia="黑体" w:cs="Times New Roman"/>
      <w:b/>
      <w:kern w:val="0"/>
      <w:sz w:val="32"/>
      <w:szCs w:val="20"/>
    </w:rPr>
  </w:style>
  <w:style w:type="character" w:customStyle="1" w:styleId="17">
    <w:name w:val="正文文本 2 Char"/>
    <w:basedOn w:val="14"/>
    <w:link w:val="12"/>
    <w:uiPriority w:val="0"/>
    <w:rPr>
      <w:rFonts w:ascii="Times New Roman" w:hAnsi="Times New Roman" w:eastAsia="宋体" w:cs="Times New Roman"/>
      <w:szCs w:val="24"/>
    </w:rPr>
  </w:style>
  <w:style w:type="character" w:customStyle="1" w:styleId="18">
    <w:name w:val="页眉 Char"/>
    <w:basedOn w:val="14"/>
    <w:link w:val="10"/>
    <w:uiPriority w:val="99"/>
    <w:rPr>
      <w:rFonts w:ascii="Times New Roman" w:hAnsi="Times New Roman" w:eastAsia="宋体" w:cs="Times New Roman"/>
      <w:sz w:val="18"/>
      <w:szCs w:val="18"/>
    </w:rPr>
  </w:style>
  <w:style w:type="character" w:customStyle="1" w:styleId="19">
    <w:name w:val="页脚 Char"/>
    <w:basedOn w:val="14"/>
    <w:link w:val="9"/>
    <w:uiPriority w:val="99"/>
    <w:rPr>
      <w:rFonts w:ascii="Times New Roman" w:hAnsi="Times New Roman" w:eastAsia="宋体" w:cs="Times New Roman"/>
      <w:sz w:val="18"/>
      <w:szCs w:val="18"/>
    </w:rPr>
  </w:style>
  <w:style w:type="character" w:customStyle="1" w:styleId="20">
    <w:name w:val="标题 3 Char"/>
    <w:basedOn w:val="14"/>
    <w:link w:val="4"/>
    <w:uiPriority w:val="9"/>
    <w:rPr>
      <w:rFonts w:ascii="Times New Roman" w:hAnsi="Times New Roman" w:eastAsia="宋体" w:cs="Times New Roman"/>
      <w:b/>
      <w:bCs/>
      <w:sz w:val="32"/>
      <w:szCs w:val="32"/>
    </w:rPr>
  </w:style>
  <w:style w:type="character" w:customStyle="1" w:styleId="21">
    <w:name w:val="标题 1 Char"/>
    <w:basedOn w:val="14"/>
    <w:link w:val="2"/>
    <w:uiPriority w:val="9"/>
    <w:rPr>
      <w:rFonts w:ascii="Times New Roman" w:hAnsi="Times New Roman" w:eastAsia="宋体" w:cs="Times New Roman"/>
      <w:b/>
      <w:bCs/>
      <w:kern w:val="44"/>
      <w:sz w:val="44"/>
      <w:szCs w:val="44"/>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3">
    <w:name w:val="批注框文本 Char"/>
    <w:basedOn w:val="14"/>
    <w:link w:val="8"/>
    <w:semiHidden/>
    <w:uiPriority w:val="99"/>
    <w:rPr>
      <w:rFonts w:ascii="Times New Roman" w:hAnsi="Times New Roman" w:eastAsia="宋体" w:cs="Times New Roman"/>
      <w:sz w:val="18"/>
      <w:szCs w:val="18"/>
    </w:rPr>
  </w:style>
  <w:style w:type="character" w:customStyle="1" w:styleId="24">
    <w:name w:val="正文文本 Char"/>
    <w:basedOn w:val="14"/>
    <w:link w:val="5"/>
    <w:uiPriority w:val="99"/>
    <w:rPr>
      <w:rFonts w:ascii="Times New Roman" w:hAnsi="Times New Roman" w:eastAsia="宋体" w:cs="Times New Roman"/>
      <w:szCs w:val="24"/>
    </w:rPr>
  </w:style>
  <w:style w:type="character" w:customStyle="1" w:styleId="25">
    <w:name w:val="纯文本 Char"/>
    <w:basedOn w:val="14"/>
    <w:link w:val="7"/>
    <w:uiPriority w:val="0"/>
    <w:rPr>
      <w:rFonts w:ascii="宋体" w:hAnsi="Courier New" w:cs="Courier New"/>
      <w:szCs w:val="21"/>
    </w:rPr>
  </w:style>
  <w:style w:type="paragraph" w:customStyle="1" w:styleId="26">
    <w:name w:val="列出段落3"/>
    <w:basedOn w:val="1"/>
    <w:qFormat/>
    <w:uiPriority w:val="99"/>
    <w:pPr>
      <w:ind w:firstLine="420" w:firstLineChars="200"/>
    </w:pPr>
    <w:rPr>
      <w:rFonts w:cs="Calibri" w:asciiTheme="minorHAnsi" w:hAnsiTheme="minorHAnsi" w:eastAsiaTheme="minorEastAsia"/>
      <w:szCs w:val="21"/>
    </w:rPr>
  </w:style>
  <w:style w:type="paragraph" w:customStyle="1" w:styleId="27">
    <w:name w:val="表头"/>
    <w:basedOn w:val="1"/>
    <w:qFormat/>
    <w:uiPriority w:val="0"/>
    <w:pPr>
      <w:widowControl/>
      <w:spacing w:line="440" w:lineRule="exact"/>
      <w:jc w:val="center"/>
    </w:pPr>
    <w:rPr>
      <w:rFonts w:ascii="黑体" w:hAnsi="黑体" w:eastAsia="黑体" w:cstheme="minorBidi"/>
      <w:b/>
      <w:bCs/>
      <w:color w:val="000000"/>
      <w:kern w:val="0"/>
      <w:sz w:val="32"/>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29644</Words>
  <Characters>32555</Characters>
  <Lines>321</Lines>
  <Paragraphs>90</Paragraphs>
  <TotalTime>87</TotalTime>
  <ScaleCrop>false</ScaleCrop>
  <LinksUpToDate>false</LinksUpToDate>
  <CharactersWithSpaces>33442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2019-06-03T02:00:00Z</dcterms:created>
  <dc:creator>HH</dc:creator>
  <cp:lastModifiedBy>Terry</cp:lastModifiedBy>
  <cp:lastPrinted>2019-06-03T05:39:00Z</cp:lastPrinted>
  <dcterms:modified xsi:type="dcterms:W3CDTF">2024-06-14T03:24:40Z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65AD50E4FC674318B968D93AA64FD278_12</vt:lpwstr>
  </property>
</Properties>
</file>