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bookmarkStart w:id="0" w:name="_GoBack"/>
      <w:bookmarkEnd w:id="0"/>
      <w:r>
        <w:rPr>
          <w:rFonts w:ascii="方正大标宋简体" w:hAnsi="方正大标宋简体" w:eastAsia="方正大标宋简体" w:cs="方正大标宋简体"/>
          <w:i w:val="0"/>
          <w:iCs w:val="0"/>
          <w:caps w:val="0"/>
          <w:color w:val="000000"/>
          <w:spacing w:val="0"/>
          <w:sz w:val="36"/>
          <w:szCs w:val="36"/>
          <w:shd w:val="clear" w:fill="FFFFFF"/>
        </w:rPr>
        <w:t>关于批准对讷河马铃薯、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6"/>
          <w:szCs w:val="36"/>
          <w:shd w:val="clear" w:fill="FFFFFF"/>
        </w:rPr>
        <w:t>中国北极蓝莓、南康甜柚、黄龙核桃、秦安花椒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6"/>
          <w:szCs w:val="36"/>
          <w:shd w:val="clear" w:fill="FFFFFF"/>
        </w:rPr>
        <w:t>实施地理标志产品保护的公告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根据《地理标志产品保护规定》，国家质检总局组织了对讷河马铃薯、中国北极蓝莓、南康甜柚、黄龙核桃、秦安花椒地理标志产品保护申请的审查。经审查合格，现批准自即日起对讷河马铃薯、中国北极蓝莓、南康甜柚、黄龙核桃、秦安花椒实施地理标志产品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ascii="黑体" w:hAnsi="宋体" w:eastAsia="黑体" w:cs="黑体"/>
          <w:i w:val="0"/>
          <w:iCs w:val="0"/>
          <w:caps w:val="0"/>
          <w:color w:val="000000"/>
          <w:spacing w:val="0"/>
          <w:sz w:val="28"/>
          <w:szCs w:val="28"/>
          <w:shd w:val="clear" w:fill="FFFFFF"/>
        </w:rPr>
        <w:t>一、讷河马铃薯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（一）保护范围。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讷河马铃薯地理标志产品保护范围为黑龙江省讷河市讷河镇、拉哈镇、老莱镇、龙河镇、学田镇、通南镇、九井镇、讷南镇、二克浅镇、长发镇、六合镇、同义镇、同心乡、和盛乡、兴旺乡、孔国乡等16个乡镇现辖行政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（二）专用标志使用。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讷河马铃薯地理标志产品保护范围内的生产者，可向黑龙江省讷河市质量技术监督局提出使用“地理标志产品专用标志”的申请，经黑龙江省质量技术监督局审核，由国家质检总局公告批准。讷河马铃薯的法定检测机构由黑龙江省质量技术监督局负责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（三）质量技术要求（见附件1）。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shd w:val="clear" w:fill="FFFFFF"/>
        </w:rPr>
        <w:t>二、中国北极蓝莓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（一）保护范围。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中国北极蓝莓地理标志产品保护范围为黑龙江省大兴安岭地区现辖行政区域。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（二）专用标志使用。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中国北极蓝莓地理标志产品保护范围内的生产者，可向黑龙江省大兴安岭地区质量技术监督局提出使用“地理标志产品专用标志”的申请，经黑龙江省质量技术监督局审核，由国家质检总局公告批准。中国北极蓝莓的法定检测机构由黑龙江省质量技术监督局负责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（三）质量技术要求（见附件2）。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shd w:val="clear" w:fill="FFFFFF"/>
        </w:rPr>
        <w:t>三、南康甜柚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（一）保护范围。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南康甜柚地理标志产品保护范围为江西省南康市现辖行政区域。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（二）专用标志使用。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南康甜柚地理标志产品保护范围内的生产者，可向江西省南康市质量技术监督局提出使用“地理标志产品专用标志”的申请，经江西省质量技术监督局审核，由国家质检总局公告批准。南康甜柚的法定检测机构由江西省质量技术监督局负责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（三）质量技术要求（见附件3）。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shd w:val="clear" w:fill="FFFFFF"/>
        </w:rPr>
        <w:t>四、黄龙核桃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（一）保护范围。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黄龙核桃地理标志产品保护范围为陕西省延安市黄龙县现辖行政区域。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（二）专用标志使用。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黄龙核桃地理标志产品保护范围内的生产者，可向陕西江省黄龙县质量技术监督局提出使用“地理标志产品专用标志”的申请，经陕西省质量技术监督局审核，由国家质检总局公告批准。黄龙核桃的法定检测机构由陕西省质量技术监督局负责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（三）质量技术要求（见附件4）。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shd w:val="clear" w:fill="FFFFFF"/>
        </w:rPr>
        <w:t>五、秦安花椒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（一）保护范围。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秦安花椒地理标志产品保护范围为甘肃省秦安县兴国镇、西川镇、莲花镇、陇城镇、郭嘉镇、云山乡、刘坪乡、叶堡乡、安伏乡、魏店乡、王铺乡、王窑乡、千户乡、王尹乡、兴丰乡、中山乡、五营乡等17个乡镇现辖行政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（二）专用标志使用。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秦安花椒地理标志产品保护范围内的生产者，可向甘肃省秦安县质量技术监督局提出使用“地理标志产品专用标志”的申请，经甘肃省质量技术监督局审核，由国家质检总局公告批准。秦安花椒的法定检测机构由甘肃省质量技术监督局负责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（三）质量技术要求（见附件5）。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自本公告发布之日起，各地质检部门开始对讷河马铃薯、中国北极蓝莓、南康甜柚、黄龙核桃、秦安花椒实施地理标志产品保护措施。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附件：1. 讷河马铃薯质量技术要求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中国北极蓝莓质量技术要求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南康甜柚质量技术要求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4. 黄龙核桃质量技术要求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5. 秦安花椒质量技术要求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947"/>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947"/>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947"/>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947"/>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947"/>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16"/>
        <w:jc w:val="righ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二</w:t>
      </w:r>
      <w:r>
        <w:rPr>
          <w:rFonts w:hint="eastAsia" w:ascii="宋体" w:hAnsi="宋体" w:eastAsia="宋体" w:cs="宋体"/>
          <w:i w:val="0"/>
          <w:iCs w:val="0"/>
          <w:caps w:val="0"/>
          <w:color w:val="000000"/>
          <w:spacing w:val="0"/>
          <w:sz w:val="28"/>
          <w:szCs w:val="28"/>
          <w:shd w:val="clear" w:fill="FFFFFF"/>
        </w:rPr>
        <w:t>〇〇</w:t>
      </w:r>
      <w:r>
        <w:rPr>
          <w:rFonts w:hint="default" w:ascii="方正仿宋简体" w:hAnsi="方正仿宋简体" w:eastAsia="方正仿宋简体" w:cs="方正仿宋简体"/>
          <w:i w:val="0"/>
          <w:iCs w:val="0"/>
          <w:caps w:val="0"/>
          <w:color w:val="000000"/>
          <w:spacing w:val="0"/>
          <w:sz w:val="28"/>
          <w:szCs w:val="28"/>
          <w:shd w:val="clear" w:fill="FFFFFF"/>
        </w:rPr>
        <w:t>九年五月四日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讷河马铃薯质量技术要求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讷漠尔。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（二）立地条件。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选择土质疏松、耕层厚度≥40厘米、有机质含量≥4 %、土壤pH值6.5至7.2的黑土、黑钙土、沙壤土。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（三）栽培管理。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轮作制度：执行薯、豆、杂(经) “三区四圃”轮作制度。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种薯选择：选用脱毒种薯，种薯具有本品种特性、薯形规整的壮龄薯。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种薯切块：每个薯块最少带1个芽眼。切立块，薯块重≥30克。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4. 播种：播种时间4月25日至5月15日，气温稳定通过6℃至7℃。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5. 密度：每公顷保苗≤7.2万株。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6. 水肥管理：现蕾期保持田间相对持水量70%至80%。每公顷施农家肥22.5立方米至30立方米，复合肥N、P</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O</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5</w:t>
      </w:r>
      <w:r>
        <w:rPr>
          <w:rFonts w:hint="default" w:ascii="方正仿宋简体" w:hAnsi="方正仿宋简体" w:eastAsia="方正仿宋简体" w:cs="方正仿宋简体"/>
          <w:i w:val="0"/>
          <w:iCs w:val="0"/>
          <w:caps w:val="0"/>
          <w:color w:val="000000"/>
          <w:spacing w:val="0"/>
          <w:sz w:val="28"/>
          <w:szCs w:val="28"/>
          <w:shd w:val="clear" w:fill="FFFFFF"/>
        </w:rPr>
        <w:t>、K</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O总量0.15吨至0.25吨作基肥，复合肥N:P</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O</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5</w:t>
      </w:r>
      <w:r>
        <w:rPr>
          <w:rFonts w:hint="default" w:ascii="方正仿宋简体" w:hAnsi="方正仿宋简体" w:eastAsia="方正仿宋简体" w:cs="方正仿宋简体"/>
          <w:i w:val="0"/>
          <w:iCs w:val="0"/>
          <w:caps w:val="0"/>
          <w:color w:val="000000"/>
          <w:spacing w:val="0"/>
          <w:sz w:val="28"/>
          <w:szCs w:val="28"/>
          <w:shd w:val="clear" w:fill="FFFFFF"/>
        </w:rPr>
        <w:t>:K</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O为2：1：4，并配合施用生物肥。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7. 环境、安全要求：农药、化肥等的使用必须符合国家的相关规定，不得污染环境。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（四）收获。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收获时间：收获时间为9月1日至9月30日。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收获要求：单收、单运、单储藏。要防冻、防晒。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（五）质量特色。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感观特征：形状椭圆形，薯形规整，直径5cm至12cm，单薯重150g至700g，芽眼浅，无空心。口感：熟食表现为干、甜、面，不回生、无麻辣感。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理化指标：马铃薯淀粉≥15.5g/100g，维生素C≥12.5mg/kg，膳食纤维≥0.6g/100g。</w:t>
      </w: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安全要求：产品安全指标必须达到国家对同类产品的相关规定。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4"/>
          <w:szCs w:val="1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中国北极蓝莓质量技术要求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（一）立地条件。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选坡度不超过10%；土壤pH 值4.0至5.5，土壤有机质含量≥5%，土壤含水率≥35% ，土壤下具有永冻层。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（二）种名。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笃斯越桔（Vacciniumuliginosum Linn.）。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（三）栽培管理。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种苗繁育：从优株上采取繁殖材料进行组培和扦插繁殖。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定植：越冬苗4月1日至4月30日定植，绿苗栽培在5月25日至6月5日定植。定植时必须使用腐熟松树锯末和松树树皮，锯末树皮和土的比例按6：4 进行回填。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环境、安全要求：农药、化肥等的使用必须符合国家的相关规定，不得污染环境。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（四）采收。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果实完全成熟后方可采摘，青果率不得超过5%，采收时间为每年的7月28日至8月15日，采收当日装箱入库冷藏。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（五）质量特色。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感官指标：</w:t>
      </w:r>
    </w:p>
    <w:tbl>
      <w:tblPr>
        <w:tblStyle w:val="4"/>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2730"/>
        <w:gridCol w:w="687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78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项</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目</w:t>
            </w:r>
          </w:p>
        </w:tc>
        <w:tc>
          <w:tcPr>
            <w:tcW w:w="450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要</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78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色泽</w:t>
            </w:r>
          </w:p>
        </w:tc>
        <w:tc>
          <w:tcPr>
            <w:tcW w:w="450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蓝黑色或紫黑色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78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果面</w:t>
            </w:r>
          </w:p>
        </w:tc>
        <w:tc>
          <w:tcPr>
            <w:tcW w:w="450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无碰压伤、磨伤、果锈、药害、虫伤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78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滋气味</w:t>
            </w:r>
          </w:p>
        </w:tc>
        <w:tc>
          <w:tcPr>
            <w:tcW w:w="450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酸甜适口、皮薄、果肉细腻，具有本品特有的滋气味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78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组织状态</w:t>
            </w:r>
          </w:p>
        </w:tc>
        <w:tc>
          <w:tcPr>
            <w:tcW w:w="450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大小均匀园粒形状、成熟饱满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78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杂质</w:t>
            </w:r>
          </w:p>
        </w:tc>
        <w:tc>
          <w:tcPr>
            <w:tcW w:w="450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无肉眼可见杂质</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理化要求：</w:t>
      </w:r>
    </w:p>
    <w:tbl>
      <w:tblPr>
        <w:tblStyle w:val="4"/>
        <w:tblW w:w="960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5255"/>
        <w:gridCol w:w="43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37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项</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目</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指</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碳水化合物/%</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11.0－14.0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蛋白质/ mg /100g</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400－700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脂肪/ mg /100g</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150－200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总酸/%</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1.98－2.30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总糖（以还原糖计）/g/100g</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7.0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V</w:t>
            </w:r>
            <w:r>
              <w:rPr>
                <w:rFonts w:hint="default" w:ascii="方正仿宋简体" w:hAnsi="方正仿宋简体" w:eastAsia="方正仿宋简体" w:cs="方正仿宋简体"/>
                <w:color w:val="000000"/>
                <w:sz w:val="16"/>
                <w:szCs w:val="16"/>
                <w:vertAlign w:val="baseline"/>
              </w:rPr>
              <w:t>C</w:t>
            </w:r>
            <w:r>
              <w:rPr>
                <w:rFonts w:hint="default" w:ascii="方正仿宋简体" w:hAnsi="方正仿宋简体" w:eastAsia="方正仿宋简体" w:cs="方正仿宋简体"/>
                <w:color w:val="000000"/>
                <w:sz w:val="28"/>
                <w:szCs w:val="28"/>
              </w:rPr>
              <w:t>/g/100g</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V</w:t>
            </w:r>
            <w:r>
              <w:rPr>
                <w:rFonts w:hint="default" w:ascii="方正仿宋简体" w:hAnsi="方正仿宋简体" w:eastAsia="方正仿宋简体" w:cs="方正仿宋简体"/>
                <w:color w:val="000000"/>
                <w:sz w:val="16"/>
                <w:szCs w:val="16"/>
                <w:vertAlign w:val="baseline"/>
              </w:rPr>
              <w:t>E</w:t>
            </w:r>
            <w:r>
              <w:rPr>
                <w:rFonts w:hint="default" w:ascii="方正仿宋简体" w:hAnsi="方正仿宋简体" w:eastAsia="方正仿宋简体" w:cs="方正仿宋简体"/>
                <w:color w:val="000000"/>
                <w:sz w:val="28"/>
                <w:szCs w:val="28"/>
              </w:rPr>
              <w:t> g/100g</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3.8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总黄酮/mg/kg</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花青素含量/%</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0.26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无机砷（以阿A</w:t>
            </w:r>
            <w:r>
              <w:rPr>
                <w:rFonts w:hint="default" w:ascii="方正仿宋简体" w:hAnsi="方正仿宋简体" w:eastAsia="方正仿宋简体" w:cs="方正仿宋简体"/>
                <w:color w:val="000000"/>
                <w:sz w:val="16"/>
                <w:szCs w:val="16"/>
                <w:vertAlign w:val="baseline"/>
              </w:rPr>
              <w:t>S</w:t>
            </w:r>
            <w:r>
              <w:rPr>
                <w:rFonts w:hint="default" w:ascii="方正仿宋简体" w:hAnsi="方正仿宋简体" w:eastAsia="方正仿宋简体" w:cs="方正仿宋简体"/>
                <w:color w:val="000000"/>
                <w:sz w:val="28"/>
                <w:szCs w:val="28"/>
              </w:rPr>
              <w:t>计）/mg/kg</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0.01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铅（以P</w:t>
            </w:r>
            <w:r>
              <w:rPr>
                <w:rFonts w:hint="default" w:ascii="方正仿宋简体" w:hAnsi="方正仿宋简体" w:eastAsia="方正仿宋简体" w:cs="方正仿宋简体"/>
                <w:color w:val="000000"/>
                <w:sz w:val="16"/>
                <w:szCs w:val="16"/>
                <w:vertAlign w:val="baseline"/>
              </w:rPr>
              <w:t>b</w:t>
            </w:r>
            <w:r>
              <w:rPr>
                <w:rFonts w:hint="default" w:ascii="方正仿宋简体" w:hAnsi="方正仿宋简体" w:eastAsia="方正仿宋简体" w:cs="方正仿宋简体"/>
                <w:color w:val="000000"/>
                <w:sz w:val="28"/>
                <w:szCs w:val="28"/>
              </w:rPr>
              <w:t>计）/mg/kg</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0.02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总汞/mg/kg</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不得检出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镉/mg/kg</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不得检出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37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农药残留量</w:t>
            </w:r>
          </w:p>
        </w:tc>
        <w:tc>
          <w:tcPr>
            <w:tcW w:w="30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不得检出</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27"/>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安全要求：产品安全指标必须达到国家对同类产品的相关规定。</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南康甜柚质量技术要求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720"/>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斋婆柚、龙回早熟柚。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（二）立地条件。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坡度≤25度；土层厚度≥1.5米；有机质含量≥1%,pH值5.5至6.5，地下水位≥1米的壤土或砂壤土。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（三）苗木繁育。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以酸柚为钻木，从优良母树上采取接穗，嫁接繁育。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（四）栽培管理。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定植：种植时间有春植（1至2月）和秋值（10至11月），栽植密度5米×6米，山地密度5米×5米。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修剪：以通风透光和最大限度地扩大光合面积为原则。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土肥水管理：果园套种绿肥和生草栽培，施肥以有机肥为主，化肥为辅，每年每公顷施用腐熟有机肥30吨。雨季及时排水。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4. 采摘：龙回早熟柚在9月中、下旬采摘，斋婆柚在11月上、中旬（立冬后）采摘，果皮转色80%以上方可采摘，采摘时要求一果二剪。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5. 环境、安全要求：农药、化肥等的使用必须符合国家的相关规定，不得污染环境。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（五）质量特色。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感官特色：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（1）斋婆柚：葫芦形，果蒂部成短颈状，果顶 “金钱”胎印明显；果皮油胞均匀、明显，成熟后呈橙黄色，具有独特的芳樟香型类的浓厚柚香；果肉脆嫩化渣，呈蜜蜡色，蜜香甘甜，略有苹果味，回味持久。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龙回早熟柚：葫芦形或梨形，果顶中心微凹，有花蓝底印环。油胞大小不匀而密生，微凸，凹点稀而少，果基突出较短，一边高，一边低。幼果和未成熟的果实，果面密被一层绒毛，成熟后呈橙黄色，果肉脆嫩化渣，甜而微酸，有香气，风味极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理化指标：南康甜柚固酸比≥17.8，可溶性固形物≥10.2%，可食率≥40.4%，其他主要理化指标如下表：</w:t>
      </w:r>
    </w:p>
    <w:tbl>
      <w:tblPr>
        <w:tblStyle w:val="4"/>
        <w:tblW w:w="960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2202"/>
        <w:gridCol w:w="2091"/>
        <w:gridCol w:w="2851"/>
        <w:gridCol w:w="24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6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品种</w:t>
            </w:r>
          </w:p>
        </w:tc>
        <w:tc>
          <w:tcPr>
            <w:tcW w:w="15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固酸比</w:t>
            </w:r>
          </w:p>
        </w:tc>
        <w:tc>
          <w:tcPr>
            <w:tcW w:w="21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可溶性固形物（%）</w:t>
            </w:r>
          </w:p>
        </w:tc>
        <w:tc>
          <w:tcPr>
            <w:tcW w:w="18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可食率（%）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66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斋婆柚</w:t>
            </w:r>
          </w:p>
        </w:tc>
        <w:tc>
          <w:tcPr>
            <w:tcW w:w="15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≥36.6</w:t>
            </w:r>
          </w:p>
        </w:tc>
        <w:tc>
          <w:tcPr>
            <w:tcW w:w="21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≥11.2</w:t>
            </w:r>
          </w:p>
        </w:tc>
        <w:tc>
          <w:tcPr>
            <w:tcW w:w="18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≥40.4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66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龙回早熟柚</w:t>
            </w:r>
          </w:p>
        </w:tc>
        <w:tc>
          <w:tcPr>
            <w:tcW w:w="15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≥17.8</w:t>
            </w:r>
          </w:p>
        </w:tc>
        <w:tc>
          <w:tcPr>
            <w:tcW w:w="21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≥10.2</w:t>
            </w:r>
          </w:p>
        </w:tc>
        <w:tc>
          <w:tcPr>
            <w:tcW w:w="18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≥46.9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27"/>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安全要求：产品安全指标必须达到国家对同类产品的相关规定。</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黄龙核桃质量技术要求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薄壳1号、5号、圣龙1号。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（二）立地条件。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海拔600米至1730米之间，土壤pH值6.5至8，土壤有机质含量≥1.0%。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（三）栽培管理。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苗木繁育：以当地核桃苗为砧木, 选育无检验性病虫害的品种接穗进行嫁接繁殖。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定植：栽植时间为秋季10月下旬至11月上中旬，春季3月中下旬，栽植密度495株≤公顷。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施肥：采用分季配方施肥，以有机肥为主，辅助施用化学肥料,有机肥施用量≥7.5吨/公顷。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4. 整形修剪：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（1）树形为自然开心形和疏散分层形。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（2）以冬剪为主，冬剪和夏剪相结合。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5. 环境、安全要求：农药、化肥等的使用必须符合国家的相关规定，不得污染环境。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（四）采收、分级。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8"/>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在9月上旬，果实充分成熟后采收，及时脱青皮、漂洗、晾晒或烘干，漂洗过程中不允许加入漂白剂。坚果实行分品种、分级包装。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（五）储藏。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常温储藏不超过12个月，不得出现酸败。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（六）质量特色。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（1）感官特征：坚果内皱壁薄,取仁方便,种皮色浅,缝合线较平，壳面洁净，核仁饱满、色浅。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（2）理化指标：</w:t>
      </w:r>
    </w:p>
    <w:tbl>
      <w:tblPr>
        <w:tblStyle w:val="4"/>
        <w:tblW w:w="960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4980"/>
        <w:gridCol w:w="462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248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项</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目</w:t>
            </w:r>
          </w:p>
        </w:tc>
        <w:tc>
          <w:tcPr>
            <w:tcW w:w="23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指</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24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平均果重，g</w:t>
            </w:r>
          </w:p>
        </w:tc>
        <w:tc>
          <w:tcPr>
            <w:tcW w:w="23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24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出仁率，%</w:t>
            </w:r>
          </w:p>
        </w:tc>
        <w:tc>
          <w:tcPr>
            <w:tcW w:w="23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24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含水量，%</w:t>
            </w:r>
          </w:p>
        </w:tc>
        <w:tc>
          <w:tcPr>
            <w:tcW w:w="23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24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脂肪含量，%</w:t>
            </w:r>
          </w:p>
        </w:tc>
        <w:tc>
          <w:tcPr>
            <w:tcW w:w="23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24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蛋白质含量，%</w:t>
            </w:r>
          </w:p>
        </w:tc>
        <w:tc>
          <w:tcPr>
            <w:tcW w:w="23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≥13.5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c>
          <w:tcPr>
            <w:tcW w:w="24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含糖量，%</w:t>
            </w:r>
          </w:p>
        </w:tc>
        <w:tc>
          <w:tcPr>
            <w:tcW w:w="23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≥10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27"/>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安全要求：产品安全指标必须达到国家对同类产品的相关规定。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shd w:val="clear" w:fill="FFFFFF"/>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shd w:val="clear" w:fill="FFFFFF"/>
        </w:rPr>
        <w:t>秦安花椒质量技术要求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（一）品种。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大红袍。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（二）立地条件。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海拔1200 m 至1800 m，土壤类型为黄绵土、沙壤土，土壤pH值7.5至8.1，有机质含量≥1%的浅山川台地、坡地或地边地埂等适宜区域。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（三）栽培技术。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苗木培育：选择结实均匀的7至14年生大红袍为母株，充分成熟后采摘，将种子脱脂处理后贮藏。播种以秋播为宜，在土壤封冻前进行。播种量225 kg/hm</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至300kg/hm</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，产苗量22.5至30万株/hm</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16"/>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苗木出圃：秋季栽植苗出圃时间一般在落叶前或落叶后起苗。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苗木选择：选择1至2年生一、二级苗。一级苗地径≥0.8cm，苗高≥70cm；二级苗地径≥0.5 cm，苗高≥50 cm。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24"/>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4. 栽植时间：秋季栽植为10月下旬，春季栽植为3月中、下旬。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5. 栽植密度：≤840株/ hm</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6. 栽后管理：秋季栽植后土冻前在苗木根部培20 cm左右的土堆，预防冻害。翌年春季萌发前分三次剖开。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7. 施肥管理：基肥在采收后至翌年春季萌芽前结合深翻进行，以有机肥为主。施肥量盛果期椒园≥45000kg/hm</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。追肥在萌芽前、萌芽后、花芽分化期和果实膨大期进行，氮、磷、钾配合，施肥量≥1500 kg/hm</w:t>
      </w:r>
      <w:r>
        <w:rPr>
          <w:rFonts w:hint="default" w:ascii="方正仿宋简体" w:hAnsi="方正仿宋简体" w:eastAsia="方正仿宋简体" w:cs="方正仿宋简体"/>
          <w:i w:val="0"/>
          <w:iCs w:val="0"/>
          <w:caps w:val="0"/>
          <w:color w:val="000000"/>
          <w:spacing w:val="0"/>
          <w:sz w:val="16"/>
          <w:szCs w:val="16"/>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8. 整形修剪：采用自然开心形和疏层小冠分层形。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9. 环境、安全要求：农药、化肥等的使用必须符合国家的相关规定，不得污染环境。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eastAsia" w:ascii="宋体" w:hAnsi="宋体" w:eastAsia="宋体" w:cs="宋体"/>
          <w:b/>
          <w:bCs/>
          <w:i w:val="0"/>
          <w:iCs w:val="0"/>
          <w:caps w:val="0"/>
          <w:color w:val="000000"/>
          <w:spacing w:val="0"/>
          <w:sz w:val="28"/>
          <w:szCs w:val="28"/>
          <w:shd w:val="clear" w:fill="FFFFFF"/>
        </w:rPr>
        <w:t> </w:t>
      </w:r>
      <w:r>
        <w:rPr>
          <w:rFonts w:hint="default" w:ascii="方正仿宋简体" w:hAnsi="方正仿宋简体" w:eastAsia="方正仿宋简体" w:cs="方正仿宋简体"/>
          <w:b/>
          <w:bCs/>
          <w:i w:val="0"/>
          <w:iCs w:val="0"/>
          <w:caps w:val="0"/>
          <w:color w:val="000000"/>
          <w:spacing w:val="0"/>
          <w:sz w:val="28"/>
          <w:szCs w:val="28"/>
          <w:shd w:val="clear" w:fill="FFFFFF"/>
        </w:rPr>
        <w:t>（四）采收。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采收:当果皮油腺突起，光泽明显，果实呈艳红色时，及时人工采收，一般从8月上旬开始。采摘时从果穗总梢处整穗摘下，轻放在竹篮或竹筐中。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制干:将采收的花椒当天摊放于铺垫物上，在阳光下自然晾晒或烘干。水分含量≤9％。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shd w:val="clear" w:fill="FFFFFF"/>
        </w:rPr>
        <w:t>（五）质量特色。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1. 感官特征：色泽鲜红；大小均匀，睁眼，表面油腺突起明显，颗粒大，果肉厚；麻香味浓烈、悠长。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2. 理化指标：</w:t>
      </w:r>
      <w:r>
        <w:rPr>
          <w:rFonts w:hint="eastAsia" w:ascii="宋体" w:hAnsi="宋体" w:eastAsia="宋体" w:cs="宋体"/>
          <w:i w:val="0"/>
          <w:iCs w:val="0"/>
          <w:caps w:val="0"/>
          <w:color w:val="000000"/>
          <w:spacing w:val="0"/>
          <w:sz w:val="28"/>
          <w:szCs w:val="28"/>
          <w:shd w:val="clear" w:fill="FFFFFF"/>
        </w:rPr>
        <w:t>                     </w:t>
      </w:r>
    </w:p>
    <w:tbl>
      <w:tblPr>
        <w:tblStyle w:val="4"/>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7065"/>
        <w:gridCol w:w="25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78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项</w:t>
            </w:r>
            <w:r>
              <w:rPr>
                <w:rFonts w:hint="eastAsia" w:ascii="宋体" w:hAnsi="宋体" w:eastAsia="宋体" w:cs="宋体"/>
                <w:color w:val="000000"/>
                <w:sz w:val="28"/>
                <w:szCs w:val="28"/>
              </w:rPr>
              <w:t> </w:t>
            </w:r>
            <w:r>
              <w:rPr>
                <w:rFonts w:hint="default" w:ascii="方正仿宋简体" w:hAnsi="方正仿宋简体" w:eastAsia="方正仿宋简体" w:cs="方正仿宋简体"/>
                <w:color w:val="5B5B5B"/>
                <w:sz w:val="28"/>
                <w:szCs w:val="28"/>
              </w:rPr>
              <w:t> </w:t>
            </w:r>
            <w:r>
              <w:rPr>
                <w:rFonts w:hint="default" w:ascii="方正仿宋简体" w:hAnsi="方正仿宋简体" w:eastAsia="方正仿宋简体" w:cs="方正仿宋简体"/>
                <w:color w:val="000000"/>
                <w:sz w:val="28"/>
                <w:szCs w:val="28"/>
              </w:rPr>
              <w:t>目</w:t>
            </w:r>
          </w:p>
        </w:tc>
        <w:tc>
          <w:tcPr>
            <w:tcW w:w="13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指 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jc w:val="center"/>
        </w:trPr>
        <w:tc>
          <w:tcPr>
            <w:tcW w:w="37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果梗（％），≤</w:t>
            </w:r>
          </w:p>
        </w:tc>
        <w:tc>
          <w:tcPr>
            <w:tcW w:w="13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jc w:val="center"/>
        </w:trPr>
        <w:tc>
          <w:tcPr>
            <w:tcW w:w="37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水分含量（％），≤</w:t>
            </w:r>
          </w:p>
        </w:tc>
        <w:tc>
          <w:tcPr>
            <w:tcW w:w="13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jc w:val="center"/>
        </w:trPr>
        <w:tc>
          <w:tcPr>
            <w:tcW w:w="37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总灰分（%），≤</w:t>
            </w:r>
          </w:p>
        </w:tc>
        <w:tc>
          <w:tcPr>
            <w:tcW w:w="13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7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酸不溶性灰分（%），≤</w:t>
            </w:r>
          </w:p>
        </w:tc>
        <w:tc>
          <w:tcPr>
            <w:tcW w:w="13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jc w:val="center"/>
        </w:trPr>
        <w:tc>
          <w:tcPr>
            <w:tcW w:w="37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挥发油(ml/100g)，≥</w:t>
            </w:r>
          </w:p>
        </w:tc>
        <w:tc>
          <w:tcPr>
            <w:tcW w:w="13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7.9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jc w:val="center"/>
        </w:trPr>
        <w:tc>
          <w:tcPr>
            <w:tcW w:w="37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不挥发性乙醚抽提物(%)，≥</w:t>
            </w:r>
          </w:p>
        </w:tc>
        <w:tc>
          <w:tcPr>
            <w:tcW w:w="13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rPr>
              <w:t>8.9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shd w:val="clear" w:fill="FFFFFF"/>
        </w:rPr>
        <w:t>3. 安全要求：产品安全指标必须达到国家对同类产品的相关规定。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246FE"/>
    <w:rsid w:val="44FB6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2022-03-25T01:22:00Z</dcterms:created>
  <dc:creator>gu'yin'yu</dc:creator>
  <cp:lastModifiedBy>无视我</cp:lastModifiedBy>
  <dcterms:modified xsi:type="dcterms:W3CDTF">2022-03-25T01:23:56Z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28F8BD4642C046F1AA2970B1F7E96DE4</vt:lpwstr>
  </property>
</Properties>
</file>