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关于批准对清流溪鱼、房县黑木耳、南雄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板鸭、合川桃片、奉节脐橙实施地理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标志产品保护的公告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根据《地理标志产品保护规定》，国家质检总局组织了对清流溪鱼、房县黑木耳、南雄板鸭、合川桃片、奉节脐橙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地理标志产品保护申请的审查。经审查合格，现批准自即日起对清流溪鱼、房县黑木耳、南雄板鸭、合川桃片、奉节脐橙实施地理标志产品保护。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一、清流溪鱼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16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清流溪鱼地理标志产品保护范围为福建省清流县现辖行政区域。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清流溪鱼地理标志产品保护范围内的生产者，可向福建省清流县质量技术监督局提出使用“地理标志产品专用标志”的申请，经福建省质量技术监督局审核，由国家质检总局公告批准。清流溪鱼的法定检测机构由福建省质量技术监督局负责指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（三）质量技术要求（见附件1）。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二、房县黑木耳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房县黑木耳地理标志产品保护范围为湖北省房县沙河乡、万峪河乡、青峰镇、榔口乡、白鹤乡、土城镇、大木厂镇、姚坪乡、窑淮乡、化龙堰镇、门古寺镇、桥上乡、中坝乡、上龛乡、九道乡、五台山林业总场等16个乡镇（场）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房县黑木耳地理标志产品保护范围内的生产者，可向湖北省房县质量技术监督局提出使用“地理标志产品专用标志”的申请，经湖北省质量技术监督局审核，由国家质检总局公告批准。房县黑木耳的法定检测机构由湖北省质量技术监督局负责指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（三）质量技术要求（见附件2）。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三、南雄板鸭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16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南雄板鸭地理标志产品保护范围为广东省南雄市现辖行政区域。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南雄板鸭地理标志产品保护范围内的生产者，可向广东省南雄市质量技术监督局提出使用“地理标志产品专用标志”的申请，经广东省质量技术监督局审核，由国家质检总局公告批准。南雄板鸭的法定检测机构由广东省质量技术监督局负责指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（三）质量技术要求（见附件3）。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四、合川桃片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16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合川桃片地理标志产品保护范围为重庆市合川区现辖行政区域。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合川桃片地理标志产品保护范围内的生产者，可向重庆市合川区质量技术监督局提出使用“地理标志产品专用标志”的申请，经重庆市质量技术监督局审核，由国家质检总局公告批准。合川桃片的法定检测机构由重庆市质量技术监督局负责指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（三）质量技术要求（见附件4）。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五、奉节脐橙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奉节脐橙地理标志产品保护范围为重庆市奉节县草堂镇、白帝镇、汾河镇、康乐镇、大树镇、石岗乡、公平镇、白帝城风景区管委会、永安镇、朱衣镇、康坪乡、安坪乡、甲高镇、羊市镇、永乐镇、新民镇、五马乡、鹤峰乡、兴隆镇、长安乡等20个乡镇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奉节脐橙地理标志产品保护范围内的生产者，可向重庆市奉节县质量技术监督局提出使用“地理标志产品专用标志”的申请，经重庆市质量技术监督局审核，由国家质检总局公告批准。奉节脐橙的法定检测机构由重庆市质量技术监督局负责指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（三）质量技术要求（见附件5）。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自本公告发布之日起，各地质检部门开始对清流溪鱼、房县黑木耳、南雄板鸭、合川桃片、奉节脐橙实施地理标志产品保护措施。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附件：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 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1. 清流溪鱼质量技术要求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581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房县黑木耳质量技术要求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581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南雄板鸭质量技术要求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581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合川桃片质量技术要求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581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奉节脐橙质量技术要求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94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94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416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〇〇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九年五月二十六日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045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045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045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045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045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045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045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045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清流溪鱼质量技术要求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草鱼（Ctenopharyngodon idellus）:属鲤科、雅罗鱼亚科、草鱼属。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鳙鱼（Aristichthys mobilis）:属鲤科，鲢亚科，鳙属。当地俗称：大头鲢、花鲢。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翘嘴红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鲌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（Culter alburnus）:属鲤科，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鲌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亚科，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鲌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属。当地俗称：九龙白刀、翘嘴。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鳜鱼（Siniperca spp）：属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鮨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科，鳜亚科，鳜属。当地俗称：桂花鱼、贵鱼。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（二）环境条件。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水源：采用保护区范围内的清流溪河水、温泉水、冷泉水。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水质要求：符合国家养殖用水标准。水温5℃至32℃，水溶氧量5mg/L以上，透明度大于30cm。养殖采用微流水。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（三）生产方式。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翘嘴红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鲌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鱖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鱼采用自然生长方式。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草鱼、鳙鱼采用人工养殖方式。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（四）养殖捕捞技术。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养殖：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（1）草鱼、鳙鱼养殖技术要求：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草鱼、鳙鱼养殖要求见表一。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4"/>
        <w:gridCol w:w="2424"/>
        <w:gridCol w:w="1842"/>
        <w:gridCol w:w="2133"/>
        <w:gridCol w:w="203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品种</w:t>
            </w:r>
          </w:p>
        </w:tc>
        <w:tc>
          <w:tcPr>
            <w:tcW w:w="4350" w:type="pct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59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规格与放养密度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pct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草鱼</w:t>
            </w:r>
          </w:p>
        </w:tc>
        <w:tc>
          <w:tcPr>
            <w:tcW w:w="12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体长（cm）</w:t>
            </w:r>
          </w:p>
        </w:tc>
        <w:tc>
          <w:tcPr>
            <w:tcW w:w="9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15-17</w:t>
            </w:r>
          </w:p>
        </w:tc>
        <w:tc>
          <w:tcPr>
            <w:tcW w:w="11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17-20</w:t>
            </w:r>
          </w:p>
        </w:tc>
        <w:tc>
          <w:tcPr>
            <w:tcW w:w="1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20-25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pct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密度（尾/667平方米）</w:t>
            </w:r>
          </w:p>
        </w:tc>
        <w:tc>
          <w:tcPr>
            <w:tcW w:w="9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≤600</w:t>
            </w:r>
          </w:p>
        </w:tc>
        <w:tc>
          <w:tcPr>
            <w:tcW w:w="11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≤500</w:t>
            </w:r>
          </w:p>
        </w:tc>
        <w:tc>
          <w:tcPr>
            <w:tcW w:w="1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≤400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pct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鳙鱼</w:t>
            </w:r>
          </w:p>
        </w:tc>
        <w:tc>
          <w:tcPr>
            <w:tcW w:w="12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体长（cm）</w:t>
            </w:r>
          </w:p>
        </w:tc>
        <w:tc>
          <w:tcPr>
            <w:tcW w:w="9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11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1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pct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密度（尾/667平方米）</w:t>
            </w:r>
          </w:p>
        </w:tc>
        <w:tc>
          <w:tcPr>
            <w:tcW w:w="9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≤50</w:t>
            </w:r>
          </w:p>
        </w:tc>
        <w:tc>
          <w:tcPr>
            <w:tcW w:w="11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≤40</w:t>
            </w:r>
          </w:p>
        </w:tc>
        <w:tc>
          <w:tcPr>
            <w:tcW w:w="1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≤30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（2）翘嘴红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鲌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鱖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鱼为自然水域生长。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捕捞规格要求：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76"/>
        <w:gridCol w:w="562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品种</w:t>
            </w:r>
          </w:p>
        </w:tc>
        <w:tc>
          <w:tcPr>
            <w:tcW w:w="29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捕捞规格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草鱼</w:t>
            </w:r>
          </w:p>
        </w:tc>
        <w:tc>
          <w:tcPr>
            <w:tcW w:w="29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≥2000克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鳙鱼</w:t>
            </w:r>
          </w:p>
        </w:tc>
        <w:tc>
          <w:tcPr>
            <w:tcW w:w="29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≥2000克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翘嘴红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鲌</w:t>
            </w:r>
          </w:p>
        </w:tc>
        <w:tc>
          <w:tcPr>
            <w:tcW w:w="29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≥1500克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鱖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鱼</w:t>
            </w:r>
          </w:p>
        </w:tc>
        <w:tc>
          <w:tcPr>
            <w:tcW w:w="29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≥1000克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环境、安全要求：饲养环境、疫情疫病的防治与控制必须执行国家相关规定，不得污染环境。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（1）草鱼：体背部深青灰，腹部银白，胸、腹鳍略带金黄。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（2）鳙鲢：头极肥大，体侧上半部深黑色，腹部银白，两侧杂有许多黑色的不规则小斑点。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（3）翘嘴红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鲌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：肉质细嫩，体背呈青灰色，两侧银白。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（4）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鱖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鱼：鲜美味甜，腹部灰白色，体侧具有明显的不规则的暗棕色斑点及斑块。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79"/>
        <w:gridCol w:w="1680"/>
        <w:gridCol w:w="1680"/>
        <w:gridCol w:w="1680"/>
        <w:gridCol w:w="168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1066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指标项目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36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鱼种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</w:t>
            </w:r>
          </w:p>
        </w:tc>
        <w:tc>
          <w:tcPr>
            <w:tcW w:w="9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草鱼</w:t>
            </w:r>
          </w:p>
        </w:tc>
        <w:tc>
          <w:tcPr>
            <w:tcW w:w="10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鳙鱼</w:t>
            </w:r>
          </w:p>
        </w:tc>
        <w:tc>
          <w:tcPr>
            <w:tcW w:w="13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翘嘴红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鲌</w:t>
            </w:r>
          </w:p>
        </w:tc>
        <w:tc>
          <w:tcPr>
            <w:tcW w:w="11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鱖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549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蛋白质</w:t>
            </w:r>
          </w:p>
        </w:tc>
        <w:tc>
          <w:tcPr>
            <w:tcW w:w="9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≥18.6%</w:t>
            </w:r>
          </w:p>
        </w:tc>
        <w:tc>
          <w:tcPr>
            <w:tcW w:w="10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≥17.5%</w:t>
            </w:r>
          </w:p>
        </w:tc>
        <w:tc>
          <w:tcPr>
            <w:tcW w:w="13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≥18.0%</w:t>
            </w:r>
          </w:p>
        </w:tc>
        <w:tc>
          <w:tcPr>
            <w:tcW w:w="11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≥18.6%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549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脂肪</w:t>
            </w:r>
          </w:p>
        </w:tc>
        <w:tc>
          <w:tcPr>
            <w:tcW w:w="9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≤3%</w:t>
            </w:r>
          </w:p>
        </w:tc>
        <w:tc>
          <w:tcPr>
            <w:tcW w:w="10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≤3%</w:t>
            </w:r>
          </w:p>
        </w:tc>
        <w:tc>
          <w:tcPr>
            <w:tcW w:w="13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≤5.5%</w:t>
            </w:r>
          </w:p>
        </w:tc>
        <w:tc>
          <w:tcPr>
            <w:tcW w:w="11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≤2%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天冬氨酸、谷氨酸、甘氨酸、丙氨酸等四种氨基酸总含量（g/㎏）</w:t>
            </w:r>
          </w:p>
        </w:tc>
        <w:tc>
          <w:tcPr>
            <w:tcW w:w="9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64</w:t>
            </w:r>
          </w:p>
        </w:tc>
        <w:tc>
          <w:tcPr>
            <w:tcW w:w="10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67</w:t>
            </w:r>
          </w:p>
        </w:tc>
        <w:tc>
          <w:tcPr>
            <w:tcW w:w="13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72</w:t>
            </w:r>
          </w:p>
        </w:tc>
        <w:tc>
          <w:tcPr>
            <w:tcW w:w="11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549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钙（mg/kg）</w:t>
            </w:r>
          </w:p>
        </w:tc>
        <w:tc>
          <w:tcPr>
            <w:tcW w:w="9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75</w:t>
            </w:r>
          </w:p>
        </w:tc>
        <w:tc>
          <w:tcPr>
            <w:tcW w:w="10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250</w:t>
            </w:r>
          </w:p>
        </w:tc>
        <w:tc>
          <w:tcPr>
            <w:tcW w:w="13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80</w:t>
            </w:r>
          </w:p>
        </w:tc>
        <w:tc>
          <w:tcPr>
            <w:tcW w:w="11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250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549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铁（mg/kg）</w:t>
            </w:r>
          </w:p>
        </w:tc>
        <w:tc>
          <w:tcPr>
            <w:tcW w:w="9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3.5</w:t>
            </w:r>
          </w:p>
        </w:tc>
        <w:tc>
          <w:tcPr>
            <w:tcW w:w="10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5.0</w:t>
            </w:r>
          </w:p>
        </w:tc>
        <w:tc>
          <w:tcPr>
            <w:tcW w:w="13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4.0</w:t>
            </w:r>
          </w:p>
        </w:tc>
        <w:tc>
          <w:tcPr>
            <w:tcW w:w="11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1.8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549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锌（mg/kg）</w:t>
            </w:r>
          </w:p>
        </w:tc>
        <w:tc>
          <w:tcPr>
            <w:tcW w:w="9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2.5</w:t>
            </w:r>
          </w:p>
        </w:tc>
        <w:tc>
          <w:tcPr>
            <w:tcW w:w="10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2.5</w:t>
            </w:r>
          </w:p>
        </w:tc>
        <w:tc>
          <w:tcPr>
            <w:tcW w:w="13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3.0</w:t>
            </w:r>
          </w:p>
        </w:tc>
        <w:tc>
          <w:tcPr>
            <w:tcW w:w="11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2.0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8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房县黑木耳质量技术要求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（一）菌种。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品种：“193”、“新科”。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（二）栽培基质。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基质要求：使用段木，要求用8至12年生花栎木。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砍伐时间：从12月到翌年3月期间砍伐。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段木加工：砍伐15天后剔枝，将耳木锯成1m至1.2m长。将截好的耳木按直径粗细分开，用垫木支起，在通风向阳的地方码成“井”字形，堆高1m至1.5m。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8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耳场选择：通风向阳,温度适中，水源方便且排水良好的平整场地。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（三）生产技术要求。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菌种培养：菌种应品种优良、适应性强、新鲜、活力强。感官要求应符合下表的要求：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16"/>
        <w:gridCol w:w="538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项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目</w:t>
            </w:r>
          </w:p>
        </w:tc>
        <w:tc>
          <w:tcPr>
            <w:tcW w:w="39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要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容器</w:t>
            </w:r>
          </w:p>
        </w:tc>
        <w:tc>
          <w:tcPr>
            <w:tcW w:w="39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完整、无破损、无裂纹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棉塞或无棉塑料盖</w:t>
            </w:r>
          </w:p>
        </w:tc>
        <w:tc>
          <w:tcPr>
            <w:tcW w:w="39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干燥、洁净、松紧适度，能满足秀气和滤菌要求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培养基上表面距瓶（袋）口的距离</w:t>
            </w:r>
          </w:p>
        </w:tc>
        <w:tc>
          <w:tcPr>
            <w:tcW w:w="39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㎜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±5m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接种量（每瓶原种接栽培种数）</w:t>
            </w:r>
          </w:p>
        </w:tc>
        <w:tc>
          <w:tcPr>
            <w:tcW w:w="39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40瓶（袋）-50瓶（袋）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菌丝生长量</w:t>
            </w:r>
          </w:p>
        </w:tc>
        <w:tc>
          <w:tcPr>
            <w:tcW w:w="39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长满容器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菌丝体特征</w:t>
            </w:r>
          </w:p>
        </w:tc>
        <w:tc>
          <w:tcPr>
            <w:tcW w:w="39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白色至米黄色，细羊毛状，生长旺盛，菌落边缘整齐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培养基及菌丝体</w:t>
            </w:r>
          </w:p>
        </w:tc>
        <w:tc>
          <w:tcPr>
            <w:tcW w:w="39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培养基变色均匀，菌种紧贴瓶（袋）壁或略有干缩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菌丝分泌物</w:t>
            </w:r>
          </w:p>
        </w:tc>
        <w:tc>
          <w:tcPr>
            <w:tcW w:w="39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允许有少量无色至棕黄色水珠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杂菌菌落</w:t>
            </w:r>
          </w:p>
        </w:tc>
        <w:tc>
          <w:tcPr>
            <w:tcW w:w="39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颉颃现象角变</w:t>
            </w:r>
          </w:p>
        </w:tc>
        <w:tc>
          <w:tcPr>
            <w:tcW w:w="39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耳芽（子实体原基）</w:t>
            </w:r>
          </w:p>
        </w:tc>
        <w:tc>
          <w:tcPr>
            <w:tcW w:w="39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允许有少量浅褐色于黑褐色菊花状或不规则胶质耳芽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气味</w:t>
            </w:r>
          </w:p>
        </w:tc>
        <w:tc>
          <w:tcPr>
            <w:tcW w:w="39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有黑木耳菌种特有的清香味，无酸、臭、霉等异味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接种：接种季节是农历二月下旬至三月底，注意避免在烈日下或雨天接种。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（1）接种:用16mm直径钻头钻孔，行距4cm,孔距4cm，孔深3 cm，孔穴打成“品”字形，菌种使用数量每架平均7.5kg至8.5kg。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 用消毒过的工具从菌种袋（瓶）内挖出优质菌种，将成块的菌种放入孔穴中，松紧适度。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（3）装完菌种后在孔穴上面盖上大于其孔径1.5mm至2mm的树皮盖，敲打严实，与段木表面相平。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发菌、排杆：要做到随打眼，随点菌，随上堆，随覆盖，杆距在5cm左右，发菌期为28天至35天。排杆后七天翻一次，上下调换，使耳杆受热受潮均匀。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出耳管理：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（1）起架：待耳木上耳芽出到百分之五十以上时，起到人字形的架棚，耳木并列间距8cm至10cm，支撑横木距地面60cm至80cm。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（2）喷灌：温度37℃以上持续干旱时，黑木耳的喷灌时间应根据气温的高低及时适量喷灌。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（3）除草：耳场内杂草超过10 cm时，及时割除。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（4）翻架：当采摘一茬黑木耳后，让耳杆上下倒头翻晒。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采收加工：春耳采大留小，雨天采坏留好。每次采耳后要将耳木上下倒头翻晒，以使木耳均匀出耳,多出耳,增加产量。采用自然晾晒和机器烘干。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感官特色：成品为二片丛生，绒毛短而少，形似“飞燕”。耳面黑褐色，有光亮度，背暗灰色，朵片完整，不能通过直径1cm的筛眼。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理化指标：含水量≤14%，干湿比1:17以上，耳片厚度0.9 mm以上，粗蛋白质≥9.5%，总糖≥23.5%，粗纤维3.5%至4.5%，灰分3.5%至4.5%，脂肪≥1.4%。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附件3：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南雄板鸭质量技术要求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72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（一）原料要求。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原料鸭：选用保护区范围内的草麻鸭。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饲养规程：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（1）饲养方式：自由放养。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（2）饲料：以稻谷、虫草、田螺为饲料，不使用人工饲料。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（3）育肥：每年寒露至立冬期间选择经过畜牧部门检疫合格的90至100日龄，公鸭体重1.25千克至1.75千克,母鸭体重1.5千克至2千克的健康肉蛋兼用型草麻鸭，按公母，大小分栏饲养，育肥28天。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环境、安全要求：饲养环境、疫情疫病的防治与控制必须执行国家相关规定，不得污染环境。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（二）加工工艺。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允许加工的时期：寒露至第2年立春前。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宰杀：放血要充分，退毛干净，不使用任何禁用的脱毛剂。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腌制：用预先炒干和冷凉的细盐干擦，每只用盐量100克至125克，将擦好盐的板鸭放入缸内腌制，腌制时间6至8小时。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漂洗：将腌好的板鸭从缸中取出滴净盐水，洗去脏物、余血和盐粒。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定型(绷板)：把鸭体造成桃圆形，将头弯右侧，在太阳下晒2至3小时，待水稍干定型。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6. 涂酒:将定型的板鸭涂上一层本地酿造的酒精度≥45%（V/V）的米酒。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7. 晒露：定型后的板鸭日晒2至3小时。日晒夜露温度：10℃以下，日晒夜露时间：5至7昼夜，若遇下雨，可放入晾晒大棚内（四面必须通风）。以板鸭颈椎显露5至7个，小边肌肉呈紫黑色，肋骨变白，肌肉水份含量≤35%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8. 包装、运输和贮存规范：成品板鸭的保藏，须单排悬挂在通风凉爽的的仓库中。寒露到冬至之间腌制的保质期不超过4个月，冬至到立春之间腌制的保质期不超过6个月。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9. 在养殖、加工过程中不添加任何非食品原料和添加剂。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感官特色：鸭皮洁白、油尾丰满、皮薄肉嫩、肉红味鲜、骨脆可嚼。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理化指标：水份≤35.0%，食盐（以NaCl）≤6.0%，蛋白质≥25%，脂肪≤35.0%，酸价（以KOH计）≤1.6 mg/g，过氧化值(以脂肪计)≤1.6g/100g，亚硝酸盐（以NaNO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3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计）≤20.0 mg/kg，不含防腐剂。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附件4：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合川桃片质量技术要求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（一）原料要求。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糯米：选取保护区生产的，按照无公害食品稻米加工技术规范生产的大粒糯米，其支链淀粉含量占总淀粉含量的百分率≥99%，可溶性糖含量≥3%。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水：选取合川桃片地域保护范围内的泉水和地下水，总</w:t>
      </w:r>
      <w:r>
        <w:rPr>
          <w:rFonts w:hint="default" w:ascii="方正仿宋简体" w:hAnsi="方正仿宋简体" w:eastAsia="方正仿宋简体" w:cs="方正仿宋简体"/>
          <w:i/>
          <w:iCs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硬度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（以CaO计）为180至300mg/L，pH值7.2至8.5。卫生指标符合国家关于生活饮用水的标准。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（二）生产工艺要求。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生产工艺流程：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5514975" cy="2095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5486400" cy="207645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生产操作要点：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（1）捂料：精选保护区生产的优质大粒糯米，用热水（50℃至60℃）淘洗约10分钟，捞起沥去水分，加盖捂20分钟后，摊开待用。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（2）炒米：将捂好的糯米，以油制过的保护区嘉陵江、涪江、渠江河道所产的河砂旺火拌炒，炒至糯米熟透时，快铲起锅，用箩筛筛去砂子即可。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磨粉与回粉：将炒制好的糯米磨成细粉，以120目过筛（软片）或90至100目过筛（脆片）。筛出的细粉置于晾席上摊开自然吸水回潮发酵（气温在10℃至20℃，相对湿度在75%至85%），时间在3天以上，直到手捏粉子成团，不散垮即为回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4）制搅糖：白砂糖加水，按10：3比例放入锅里溶化煮沸后，以蛋清或豆浆提纯，除去杂质、糖泡子，加白砂糖的5%饴糖继续熬制，夏季熬至125℃至135℃，冬季熬至115℃至125℃，取出过滤，滤糖液经搅拌冷却，出现翻砂时，加入10%的芝麻油继续搅拌，直至糖油充分混合翻砂后，置于案板上冷却，用擀筒擀散成细糖粉，过筛后即可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（5）制蜜玫瑰：将采摘的玫瑰鲜花去蒂，手工搓揉，压榨去水至得率为20%至30%，按去水玫瑰花与白砂糖1：1的比例混合均匀，装坛，压紧，封坛口，在室温下放置1年，即可用。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（6）拌合与装盆：将回粉与“搅糖”充分揉合后，用擀筒碾细。然后，分3层装盆，以1/3装底、面层，以2/3拌合浆桃仁放中层，3层都要使用“铜境”走平，最后捶紧，走平。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（7）炖糕：将装好盆的糕坯置于热水锅里搭气，水温50℃至60℃，时间2至3分钟，即可起锅静置回潮，到次日，糕质绵软紧密时，即可切片。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（8）烘焙（脆片）：将切好片的桃片平放在烤盘中，于160℃至180℃下烘焙15至25分钟。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软片：色泽洁白，粉质细，组织紧密均匀，有明显的桃仁块；条形完整，片厚≤1.5mm，大小厚薄均匀，片无粘连。桃片散如展卷，卷裹不断，细腻化渣，香甜爽口，有核桃仁和玫瑰的清香味，有韧性，不粘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（2）脆片：色泽微黄，粉质细，组织紧密均匀，肉眼可见桃仁粒；条形完整，片厚≤2.5mm，大小厚薄均匀，片无粘连。香甜酥脆，微有甜咸麻味，不粘牙。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理化指标：桃仁5%至16%（软片）；水分≤8%（脆片），≤15 %（软片）；总糖30%至50%；蛋白质4%至8 %；脂肪≤10%；支链淀粉占总淀粉的含量为96%至98%。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附件5：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奉节脐橙质量技术要求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凤园脐橙、凤早脐橙、凤晚脐橙。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保护区内海拔≤500米，土壤质地为粘土、壤土、砾石土、砂壤土，土层厚度60厘米以上，pH值6至7.8，有机质≥0.9%。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（三）栽培技术。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苗木繁育：以红桔、枳壳、枳橙或香橙作砧木，从无检疫性病虫害的母株上采集接穗嫁接繁育。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定植：春季定植时间为二月下旬至三月底，秋季为9月中旬至10月中旬，每公顷定植株数≤750株。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肥水：每公顷年施有机肥≥7500公斤。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整形修剪：通过修剪使树体通风透光。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采收：凤早脐橙11月15日后、可溶性固形物≥10.3%时采收；凤园脐橙12月10日后、可溶性固形物≥10.1%时采收；凤晚脐橙2月20日后、可溶性固形物≥10.4%时采收。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6. 环境、安全要求：农药、化肥等的使用必须符合国家的相关规定，不得污染环境。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4"/>
        <w:gridCol w:w="736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项 目</w:t>
            </w:r>
          </w:p>
        </w:tc>
        <w:tc>
          <w:tcPr>
            <w:tcW w:w="50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指标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果形</w:t>
            </w:r>
          </w:p>
        </w:tc>
        <w:tc>
          <w:tcPr>
            <w:tcW w:w="50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圆球形或短椭圆形，整齐；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色泽</w:t>
            </w:r>
          </w:p>
        </w:tc>
        <w:tc>
          <w:tcPr>
            <w:tcW w:w="50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果皮橙色或橙红色，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果面</w:t>
            </w:r>
          </w:p>
        </w:tc>
        <w:tc>
          <w:tcPr>
            <w:tcW w:w="50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较光洁；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果脐</w:t>
            </w:r>
          </w:p>
        </w:tc>
        <w:tc>
          <w:tcPr>
            <w:tcW w:w="50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直径≤10mm，无明显突起；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果肉</w:t>
            </w:r>
          </w:p>
        </w:tc>
        <w:tc>
          <w:tcPr>
            <w:tcW w:w="50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橙色，脆嫩化渣，以甜为主酸甜适度。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理化指标: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62"/>
        <w:gridCol w:w="1751"/>
        <w:gridCol w:w="1693"/>
        <w:gridCol w:w="169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项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目</w:t>
            </w:r>
          </w:p>
        </w:tc>
        <w:tc>
          <w:tcPr>
            <w:tcW w:w="349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指标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凤早脐橙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凤园脐橙</w:t>
            </w:r>
          </w:p>
        </w:tc>
        <w:tc>
          <w:tcPr>
            <w:tcW w:w="11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凤晚脐橙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可溶性固形物（%）</w:t>
            </w:r>
          </w:p>
        </w:tc>
        <w:tc>
          <w:tcPr>
            <w:tcW w:w="12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≥10.3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≥10.1</w:t>
            </w:r>
          </w:p>
        </w:tc>
        <w:tc>
          <w:tcPr>
            <w:tcW w:w="11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≥10.4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可滴定酸（以柠檬酸计）（g/100ml）</w:t>
            </w:r>
          </w:p>
        </w:tc>
        <w:tc>
          <w:tcPr>
            <w:tcW w:w="12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≤0.89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≤0.90</w:t>
            </w:r>
          </w:p>
        </w:tc>
        <w:tc>
          <w:tcPr>
            <w:tcW w:w="11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≤0.87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单果重（g）</w:t>
            </w:r>
          </w:p>
        </w:tc>
        <w:tc>
          <w:tcPr>
            <w:tcW w:w="12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170～300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170～318</w:t>
            </w:r>
          </w:p>
        </w:tc>
        <w:tc>
          <w:tcPr>
            <w:tcW w:w="11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170～312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可食率（%）</w:t>
            </w:r>
          </w:p>
        </w:tc>
        <w:tc>
          <w:tcPr>
            <w:tcW w:w="12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≥66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≥66</w:t>
            </w:r>
          </w:p>
        </w:tc>
        <w:tc>
          <w:tcPr>
            <w:tcW w:w="11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出汁率（%）</w:t>
            </w:r>
          </w:p>
        </w:tc>
        <w:tc>
          <w:tcPr>
            <w:tcW w:w="12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≥46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≥47</w:t>
            </w:r>
          </w:p>
        </w:tc>
        <w:tc>
          <w:tcPr>
            <w:tcW w:w="11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≥45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果皮厚度（mm）</w:t>
            </w:r>
          </w:p>
        </w:tc>
        <w:tc>
          <w:tcPr>
            <w:tcW w:w="12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≤6.2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≤6.2</w:t>
            </w:r>
          </w:p>
        </w:tc>
        <w:tc>
          <w:tcPr>
            <w:tcW w:w="11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≤6.2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固酸比</w:t>
            </w:r>
          </w:p>
        </w:tc>
        <w:tc>
          <w:tcPr>
            <w:tcW w:w="12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≥11.5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≥11.2</w:t>
            </w:r>
          </w:p>
        </w:tc>
        <w:tc>
          <w:tcPr>
            <w:tcW w:w="11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≥11.9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2022-03-25T01:20:53Z</dcterms:created>
  <dc:creator>gu'yin'yu</dc:creator>
  <cp:lastModifiedBy>无视我</cp:lastModifiedBy>
  <dcterms:modified xsi:type="dcterms:W3CDTF">2022-03-25T01:21:07Z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2EBF850B918C4A0BAABDAD86D9CB9457</vt:lpwstr>
  </property>
</Properties>
</file>