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CCA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2010年第133号</w:t>
      </w:r>
    </w:p>
    <w:p w14:paraId="31278447" w14:textId="77777777" w:rsidR="003314A3" w:rsidRPr="003314A3" w:rsidRDefault="003314A3" w:rsidP="003314A3">
      <w:pPr>
        <w:widowControl/>
        <w:spacing w:after="300" w:line="360" w:lineRule="atLeast"/>
        <w:ind w:firstLine="639"/>
        <w:jc w:val="left"/>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t> </w:t>
      </w:r>
    </w:p>
    <w:p w14:paraId="540A6E8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6"/>
          <w:szCs w:val="36"/>
        </w:rPr>
        <w:t>关于批准对增城迟菜心、派潭凉粉草、</w:t>
      </w:r>
    </w:p>
    <w:p w14:paraId="2F404AD4"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6"/>
          <w:szCs w:val="36"/>
        </w:rPr>
        <w:t>忠县柑橘、都匀毛尖茶、若羌红枣</w:t>
      </w:r>
    </w:p>
    <w:p w14:paraId="5083698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6"/>
          <w:szCs w:val="36"/>
        </w:rPr>
        <w:t>实施地理标志产品保护的公告</w:t>
      </w:r>
    </w:p>
    <w:p w14:paraId="5C752B73" w14:textId="77777777" w:rsidR="003314A3" w:rsidRPr="003314A3" w:rsidRDefault="003314A3" w:rsidP="003314A3">
      <w:pPr>
        <w:widowControl/>
        <w:spacing w:after="300" w:line="360" w:lineRule="atLeast"/>
        <w:ind w:firstLine="639"/>
        <w:jc w:val="left"/>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t> </w:t>
      </w:r>
    </w:p>
    <w:p w14:paraId="1610C3D4"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根据《地理标志产品保护规定》，国家质检总局组织了对增城迟菜心（增城菜心、增城高脚菜心）、派潭凉粉草、忠县柑橘、都匀毛尖茶、若羌红枣地理标志产品保护申请的审查。经审查合格，</w:t>
      </w:r>
      <w:proofErr w:type="gramStart"/>
      <w:r w:rsidRPr="003314A3">
        <w:rPr>
          <w:rFonts w:ascii="方正仿宋简体" w:eastAsia="方正仿宋简体" w:hAnsi="宋体" w:cs="宋体" w:hint="eastAsia"/>
          <w:color w:val="000000"/>
          <w:kern w:val="0"/>
          <w:sz w:val="28"/>
          <w:szCs w:val="28"/>
        </w:rPr>
        <w:t>现批准</w:t>
      </w:r>
      <w:proofErr w:type="gramEnd"/>
      <w:r w:rsidRPr="003314A3">
        <w:rPr>
          <w:rFonts w:ascii="方正仿宋简体" w:eastAsia="方正仿宋简体" w:hAnsi="宋体" w:cs="宋体" w:hint="eastAsia"/>
          <w:color w:val="000000"/>
          <w:kern w:val="0"/>
          <w:sz w:val="28"/>
          <w:szCs w:val="28"/>
        </w:rPr>
        <w:t>自即日起对增城迟菜心（增城菜心、增城高脚菜心）、派潭凉粉草、忠县柑橘、都匀毛尖茶、若羌红枣实施地理标志产品保护。</w:t>
      </w:r>
    </w:p>
    <w:p w14:paraId="1C3568D2"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一、增城迟菜心（增城菜心、增城高脚菜心）</w:t>
      </w:r>
    </w:p>
    <w:p w14:paraId="4802FABC"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（一）产地范围。</w:t>
      </w:r>
    </w:p>
    <w:p w14:paraId="3559CBD9"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增城迟菜心（增城菜心、增城高脚菜心）地理标志产品保护产地范围为广东省增城市派潭镇、小楼镇、正果镇、中新镇、朱村街道办事处、</w:t>
      </w:r>
      <w:proofErr w:type="gramStart"/>
      <w:r w:rsidRPr="003314A3">
        <w:rPr>
          <w:rFonts w:ascii="方正仿宋简体" w:eastAsia="方正仿宋简体" w:hAnsi="宋体" w:cs="宋体" w:hint="eastAsia"/>
          <w:color w:val="000000"/>
          <w:kern w:val="0"/>
          <w:sz w:val="28"/>
          <w:szCs w:val="28"/>
        </w:rPr>
        <w:t>荔</w:t>
      </w:r>
      <w:proofErr w:type="gramEnd"/>
      <w:r w:rsidRPr="003314A3">
        <w:rPr>
          <w:rFonts w:ascii="方正仿宋简体" w:eastAsia="方正仿宋简体" w:hAnsi="宋体" w:cs="宋体" w:hint="eastAsia"/>
          <w:color w:val="000000"/>
          <w:kern w:val="0"/>
          <w:sz w:val="28"/>
          <w:szCs w:val="28"/>
        </w:rPr>
        <w:t>城街道办事处、增江街道办事处7个镇街道现辖行政区域。</w:t>
      </w:r>
    </w:p>
    <w:p w14:paraId="50EE1D98"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lastRenderedPageBreak/>
        <w:t>（二）专用标志使用。</w:t>
      </w:r>
    </w:p>
    <w:p w14:paraId="59F24149"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增城迟菜心（增城菜心、增城高脚菜心）地理标志产品保护产地范围内的生产者，可向广东省增城市质量技术监督局提出使用“地理标志产品专用标志”的申请，经广东省质量技术监督局审核，由国家质检总局公告批准。增城迟菜心（增城菜心、增城高脚菜心）的法定检测机构由广东省质量技术监督局负责指定。</w:t>
      </w:r>
    </w:p>
    <w:p w14:paraId="3DBF6B08"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（三）质量技术要求（见附件1）。</w:t>
      </w:r>
    </w:p>
    <w:p w14:paraId="7379DFC1"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二、派潭凉粉草</w:t>
      </w:r>
    </w:p>
    <w:p w14:paraId="2589E4C1"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（一）产地范围。</w:t>
      </w:r>
    </w:p>
    <w:p w14:paraId="36197A7C"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派潭凉粉草地</w:t>
      </w:r>
      <w:proofErr w:type="gramStart"/>
      <w:r w:rsidRPr="003314A3">
        <w:rPr>
          <w:rFonts w:ascii="方正仿宋简体" w:eastAsia="方正仿宋简体" w:hAnsi="宋体" w:cs="宋体" w:hint="eastAsia"/>
          <w:color w:val="000000"/>
          <w:kern w:val="0"/>
          <w:sz w:val="28"/>
          <w:szCs w:val="28"/>
        </w:rPr>
        <w:t>理标志</w:t>
      </w:r>
      <w:proofErr w:type="gramEnd"/>
      <w:r w:rsidRPr="003314A3">
        <w:rPr>
          <w:rFonts w:ascii="方正仿宋简体" w:eastAsia="方正仿宋简体" w:hAnsi="宋体" w:cs="宋体" w:hint="eastAsia"/>
          <w:color w:val="000000"/>
          <w:kern w:val="0"/>
          <w:sz w:val="28"/>
          <w:szCs w:val="28"/>
        </w:rPr>
        <w:t>产品保护产地范围为广东省增城市派潭镇、小楼镇、正果镇、中新镇、朱村街道办事处、</w:t>
      </w:r>
      <w:proofErr w:type="gramStart"/>
      <w:r w:rsidRPr="003314A3">
        <w:rPr>
          <w:rFonts w:ascii="方正仿宋简体" w:eastAsia="方正仿宋简体" w:hAnsi="宋体" w:cs="宋体" w:hint="eastAsia"/>
          <w:color w:val="000000"/>
          <w:kern w:val="0"/>
          <w:sz w:val="28"/>
          <w:szCs w:val="28"/>
        </w:rPr>
        <w:t>荔</w:t>
      </w:r>
      <w:proofErr w:type="gramEnd"/>
      <w:r w:rsidRPr="003314A3">
        <w:rPr>
          <w:rFonts w:ascii="方正仿宋简体" w:eastAsia="方正仿宋简体" w:hAnsi="宋体" w:cs="宋体" w:hint="eastAsia"/>
          <w:color w:val="000000"/>
          <w:kern w:val="0"/>
          <w:sz w:val="28"/>
          <w:szCs w:val="28"/>
        </w:rPr>
        <w:t>城街道办事处、增江街道办事处7个镇街道现辖行政区域。</w:t>
      </w:r>
    </w:p>
    <w:p w14:paraId="0A7CADA2"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（二）专用标志使用。</w:t>
      </w:r>
    </w:p>
    <w:p w14:paraId="6C1DD75F"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派潭凉粉草地</w:t>
      </w:r>
      <w:proofErr w:type="gramStart"/>
      <w:r w:rsidRPr="003314A3">
        <w:rPr>
          <w:rFonts w:ascii="方正仿宋简体" w:eastAsia="方正仿宋简体" w:hAnsi="宋体" w:cs="宋体" w:hint="eastAsia"/>
          <w:color w:val="000000"/>
          <w:kern w:val="0"/>
          <w:sz w:val="28"/>
          <w:szCs w:val="28"/>
        </w:rPr>
        <w:t>理标志</w:t>
      </w:r>
      <w:proofErr w:type="gramEnd"/>
      <w:r w:rsidRPr="003314A3">
        <w:rPr>
          <w:rFonts w:ascii="方正仿宋简体" w:eastAsia="方正仿宋简体" w:hAnsi="宋体" w:cs="宋体" w:hint="eastAsia"/>
          <w:color w:val="000000"/>
          <w:kern w:val="0"/>
          <w:sz w:val="28"/>
          <w:szCs w:val="28"/>
        </w:rPr>
        <w:t>产品保护产地范围内的生产者，可向广东省增城市质量技术监督局提出使用“地理标志产品专用标志”的申请，经广东省质量技术监督局审核，由国家质检总局公告批准。派潭凉粉草的法定检测机构由广东省质量技术监督局负责指定。</w:t>
      </w:r>
    </w:p>
    <w:p w14:paraId="4FDC4834"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（三）质量技术要求（见附件2）。</w:t>
      </w:r>
    </w:p>
    <w:p w14:paraId="50CAD3EC"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lastRenderedPageBreak/>
        <w:t>三、忠县柑橘</w:t>
      </w:r>
    </w:p>
    <w:p w14:paraId="1030E732"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（一）产地范围。</w:t>
      </w:r>
    </w:p>
    <w:p w14:paraId="3F221034"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忠县柑橘地理标志产品保护产地范围为重庆市忠县双桂镇、新立镇、拔山镇、花桥镇、永丰镇、石宝镇、黄金镇、忠州镇、新生镇、任家镇、复兴镇、东溪镇、乌杨镇、</w:t>
      </w:r>
      <w:proofErr w:type="gramStart"/>
      <w:r w:rsidRPr="003314A3">
        <w:rPr>
          <w:rFonts w:ascii="方正仿宋简体" w:eastAsia="方正仿宋简体" w:hAnsi="宋体" w:cs="宋体" w:hint="eastAsia"/>
          <w:color w:val="000000"/>
          <w:kern w:val="0"/>
          <w:sz w:val="28"/>
          <w:szCs w:val="28"/>
        </w:rPr>
        <w:t>洋渡镇</w:t>
      </w:r>
      <w:proofErr w:type="gramEnd"/>
      <w:r w:rsidRPr="003314A3">
        <w:rPr>
          <w:rFonts w:ascii="方正仿宋简体" w:eastAsia="方正仿宋简体" w:hAnsi="宋体" w:cs="宋体" w:hint="eastAsia"/>
          <w:color w:val="000000"/>
          <w:kern w:val="0"/>
          <w:sz w:val="28"/>
          <w:szCs w:val="28"/>
        </w:rPr>
        <w:t>、涂井乡、磨子乡等16个乡镇现辖行政区域。</w:t>
      </w:r>
    </w:p>
    <w:p w14:paraId="18D466B9"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（二）专用标志使用。</w:t>
      </w:r>
    </w:p>
    <w:p w14:paraId="277573CB"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忠县柑橘地理标志产品保护产地范围内的生产者，可向重庆市忠县质量技术监督局提出使用“地理标志产品专用标志”的申请，经重庆市质量技术监督局审核，由国家质检总局公告批准。忠县柑橘的法定检测机构由重庆市质量技术监督局负责指定。</w:t>
      </w:r>
    </w:p>
    <w:p w14:paraId="5FE7E924"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（三）质量技术要求（见附件3）。</w:t>
      </w:r>
    </w:p>
    <w:p w14:paraId="5EE80555"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四、都匀毛尖茶</w:t>
      </w:r>
    </w:p>
    <w:p w14:paraId="0621865E"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（一）产地范围。</w:t>
      </w:r>
    </w:p>
    <w:p w14:paraId="4F2C7A9F"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都匀毛尖茶地理标志产品保护产地范围为贵州省黔南布依族苗族自治州都匀市、福泉市、瓮安县、龙里县、惠水县、长顺县、独山县、三都县、荔波县、平塘县、罗甸县、都匀经济开发区现辖行政区域。</w:t>
      </w:r>
    </w:p>
    <w:p w14:paraId="7869019F"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lastRenderedPageBreak/>
        <w:t>（二）专用标志使用。</w:t>
      </w:r>
    </w:p>
    <w:p w14:paraId="6F70251F"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都匀毛尖茶地理标志产品保护产地范围内的生产者，可向贵州省黔南布依族苗族自治州质量技术监督局提出使用“地理标志产品专用标志”的申请，经贵州省质量技术监督局审核，由国家质检总局公告批准。都匀毛尖茶的法定检测机构由贵州省质量技术监督局负责指定。</w:t>
      </w:r>
    </w:p>
    <w:p w14:paraId="3C4D19E9"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（三）质量技术要求（见附件4）。</w:t>
      </w:r>
    </w:p>
    <w:p w14:paraId="74E7DF06"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五、若羌红枣</w:t>
      </w:r>
    </w:p>
    <w:p w14:paraId="7E63F225"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（一）产地范围。</w:t>
      </w:r>
    </w:p>
    <w:p w14:paraId="5B4D7724"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若羌红枣地理标志产品保护产地范围为新疆维吾尔自治区农二师36团，若羌县若羌镇、</w:t>
      </w:r>
      <w:proofErr w:type="gramStart"/>
      <w:r w:rsidRPr="003314A3">
        <w:rPr>
          <w:rFonts w:ascii="方正仿宋简体" w:eastAsia="方正仿宋简体" w:hAnsi="宋体" w:cs="宋体" w:hint="eastAsia"/>
          <w:color w:val="000000"/>
          <w:kern w:val="0"/>
          <w:sz w:val="28"/>
          <w:szCs w:val="28"/>
        </w:rPr>
        <w:t>吾塔木</w:t>
      </w:r>
      <w:proofErr w:type="gramEnd"/>
      <w:r w:rsidRPr="003314A3">
        <w:rPr>
          <w:rFonts w:ascii="方正仿宋简体" w:eastAsia="方正仿宋简体" w:hAnsi="宋体" w:cs="宋体" w:hint="eastAsia"/>
          <w:color w:val="000000"/>
          <w:kern w:val="0"/>
          <w:sz w:val="28"/>
          <w:szCs w:val="28"/>
        </w:rPr>
        <w:t>乡、瓦石峡乡、塔什萨依开发区、铁干里克乡现辖行政区域。</w:t>
      </w:r>
    </w:p>
    <w:p w14:paraId="45E08A1A"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（二）专用标志使用。</w:t>
      </w:r>
    </w:p>
    <w:p w14:paraId="521EE21C"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若羌红枣地理标志产品保护产地范围内的生产者，可向新疆维吾尔自治区若羌县质量技术监督局提出使用“地理标志产品专用标志”的申请，经新疆维吾尔自治区质量技术监督局审核，由国家质检总局公告批准。若羌红枣的法定检测机构由新疆维吾尔自治区质量技术监督局负责指定。</w:t>
      </w:r>
    </w:p>
    <w:p w14:paraId="05D51DC6"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lastRenderedPageBreak/>
        <w:t>（三）质量技术要求（见附件5）。</w:t>
      </w:r>
    </w:p>
    <w:p w14:paraId="5BE3E0FC"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自本公告发布之日起，各地质检部门开始对增城迟菜心（增城菜心、增城高脚菜心）、派潭凉粉草、忠县柑橘、都匀毛尖茶、若羌红枣实施地理标志产品保护措施。</w:t>
      </w:r>
    </w:p>
    <w:p w14:paraId="503B1C41"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特此公告。</w:t>
      </w:r>
    </w:p>
    <w:p w14:paraId="06B7DB5C"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t> </w:t>
      </w:r>
    </w:p>
    <w:p w14:paraId="5667018E"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附件：1.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增城迟菜心（增城菜心、增城高脚菜心）质量技术要求</w:t>
      </w:r>
    </w:p>
    <w:p w14:paraId="48B39A13" w14:textId="77777777" w:rsidR="003314A3" w:rsidRPr="003314A3" w:rsidRDefault="003314A3" w:rsidP="003314A3">
      <w:pPr>
        <w:widowControl/>
        <w:spacing w:after="300" w:line="360" w:lineRule="atLeast"/>
        <w:ind w:firstLine="160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派潭凉粉草质</w:t>
      </w:r>
      <w:proofErr w:type="gramStart"/>
      <w:r w:rsidRPr="003314A3">
        <w:rPr>
          <w:rFonts w:ascii="方正仿宋简体" w:eastAsia="方正仿宋简体" w:hAnsi="宋体" w:cs="宋体" w:hint="eastAsia"/>
          <w:color w:val="000000"/>
          <w:kern w:val="0"/>
          <w:sz w:val="28"/>
          <w:szCs w:val="28"/>
        </w:rPr>
        <w:t>量技术</w:t>
      </w:r>
      <w:proofErr w:type="gramEnd"/>
      <w:r w:rsidRPr="003314A3">
        <w:rPr>
          <w:rFonts w:ascii="方正仿宋简体" w:eastAsia="方正仿宋简体" w:hAnsi="宋体" w:cs="宋体" w:hint="eastAsia"/>
          <w:color w:val="000000"/>
          <w:kern w:val="0"/>
          <w:sz w:val="28"/>
          <w:szCs w:val="28"/>
        </w:rPr>
        <w:t>要求</w:t>
      </w:r>
    </w:p>
    <w:p w14:paraId="2D2A9D8D" w14:textId="77777777" w:rsidR="003314A3" w:rsidRPr="003314A3" w:rsidRDefault="003314A3" w:rsidP="003314A3">
      <w:pPr>
        <w:widowControl/>
        <w:spacing w:after="300" w:line="360" w:lineRule="atLeast"/>
        <w:ind w:firstLine="160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忠县柑橘质量技术要求</w:t>
      </w:r>
    </w:p>
    <w:p w14:paraId="56EAEB1C" w14:textId="77777777" w:rsidR="003314A3" w:rsidRPr="003314A3" w:rsidRDefault="003314A3" w:rsidP="003314A3">
      <w:pPr>
        <w:widowControl/>
        <w:spacing w:after="300" w:line="360" w:lineRule="atLeast"/>
        <w:ind w:firstLine="160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4.</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都匀毛尖</w:t>
      </w:r>
      <w:proofErr w:type="gramStart"/>
      <w:r w:rsidRPr="003314A3">
        <w:rPr>
          <w:rFonts w:ascii="方正仿宋简体" w:eastAsia="方正仿宋简体" w:hAnsi="宋体" w:cs="宋体" w:hint="eastAsia"/>
          <w:color w:val="000000"/>
          <w:kern w:val="0"/>
          <w:sz w:val="28"/>
          <w:szCs w:val="28"/>
        </w:rPr>
        <w:t>茶质量</w:t>
      </w:r>
      <w:proofErr w:type="gramEnd"/>
      <w:r w:rsidRPr="003314A3">
        <w:rPr>
          <w:rFonts w:ascii="方正仿宋简体" w:eastAsia="方正仿宋简体" w:hAnsi="宋体" w:cs="宋体" w:hint="eastAsia"/>
          <w:color w:val="000000"/>
          <w:kern w:val="0"/>
          <w:sz w:val="28"/>
          <w:szCs w:val="28"/>
        </w:rPr>
        <w:t>技术要求</w:t>
      </w:r>
    </w:p>
    <w:p w14:paraId="0D4A768E" w14:textId="77777777" w:rsidR="003314A3" w:rsidRPr="003314A3" w:rsidRDefault="003314A3" w:rsidP="003314A3">
      <w:pPr>
        <w:widowControl/>
        <w:spacing w:after="300" w:line="360" w:lineRule="atLeast"/>
        <w:ind w:firstLine="160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5．若羌红枣质量技术要求</w:t>
      </w:r>
    </w:p>
    <w:p w14:paraId="7CB2CFD8" w14:textId="77777777" w:rsidR="003314A3" w:rsidRPr="003314A3" w:rsidRDefault="003314A3" w:rsidP="003314A3">
      <w:pPr>
        <w:widowControl/>
        <w:spacing w:after="300" w:line="360" w:lineRule="atLeast"/>
        <w:ind w:firstLine="1600"/>
        <w:jc w:val="left"/>
        <w:rPr>
          <w:rFonts w:ascii="宋体" w:eastAsia="宋体" w:hAnsi="宋体" w:cs="宋体" w:hint="eastAsia"/>
          <w:color w:val="5B5B5B"/>
          <w:kern w:val="0"/>
          <w:szCs w:val="21"/>
        </w:rPr>
      </w:pPr>
    </w:p>
    <w:p w14:paraId="72DC7C63" w14:textId="77777777" w:rsidR="003314A3" w:rsidRPr="003314A3" w:rsidRDefault="003314A3" w:rsidP="003314A3">
      <w:pPr>
        <w:widowControl/>
        <w:spacing w:after="300" w:line="360" w:lineRule="atLeast"/>
        <w:ind w:firstLine="1600"/>
        <w:jc w:val="left"/>
        <w:rPr>
          <w:rFonts w:ascii="宋体" w:eastAsia="宋体" w:hAnsi="宋体" w:cs="宋体" w:hint="eastAsia"/>
          <w:color w:val="5B5B5B"/>
          <w:kern w:val="0"/>
          <w:szCs w:val="21"/>
        </w:rPr>
      </w:pPr>
    </w:p>
    <w:p w14:paraId="0F9CE9F7" w14:textId="77777777" w:rsidR="003314A3" w:rsidRPr="003314A3" w:rsidRDefault="003314A3" w:rsidP="003314A3">
      <w:pPr>
        <w:widowControl/>
        <w:jc w:val="left"/>
        <w:rPr>
          <w:rFonts w:ascii="微软雅黑" w:eastAsia="微软雅黑" w:hAnsi="微软雅黑" w:cs="宋体" w:hint="eastAsia"/>
          <w:color w:val="333333"/>
          <w:kern w:val="0"/>
          <w:sz w:val="18"/>
          <w:szCs w:val="18"/>
        </w:rPr>
      </w:pPr>
      <w:r w:rsidRPr="003314A3">
        <w:rPr>
          <w:rFonts w:ascii="微软雅黑" w:eastAsia="微软雅黑" w:hAnsi="微软雅黑" w:cs="宋体" w:hint="eastAsia"/>
          <w:color w:val="333333"/>
          <w:kern w:val="0"/>
          <w:sz w:val="18"/>
          <w:szCs w:val="18"/>
        </w:rPr>
        <w:t> </w:t>
      </w:r>
    </w:p>
    <w:p w14:paraId="11C84FEC"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t> </w:t>
      </w:r>
    </w:p>
    <w:p w14:paraId="4CAEC422" w14:textId="77777777" w:rsidR="003314A3" w:rsidRPr="003314A3" w:rsidRDefault="003314A3" w:rsidP="003314A3">
      <w:pPr>
        <w:widowControl/>
        <w:spacing w:after="300" w:line="360" w:lineRule="atLeast"/>
        <w:ind w:firstLine="2880"/>
        <w:jc w:val="righ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二</w:t>
      </w:r>
      <w:r w:rsidRPr="003314A3">
        <w:rPr>
          <w:rFonts w:ascii="宋体" w:eastAsia="宋体" w:hAnsi="宋体" w:cs="宋体" w:hint="eastAsia"/>
          <w:color w:val="000000"/>
          <w:kern w:val="0"/>
          <w:sz w:val="28"/>
          <w:szCs w:val="28"/>
        </w:rPr>
        <w:t>〇</w:t>
      </w:r>
      <w:r w:rsidRPr="003314A3">
        <w:rPr>
          <w:rFonts w:ascii="方正仿宋简体" w:eastAsia="方正仿宋简体" w:hAnsi="宋体" w:cs="宋体" w:hint="eastAsia"/>
          <w:color w:val="000000"/>
          <w:kern w:val="0"/>
          <w:sz w:val="28"/>
          <w:szCs w:val="28"/>
        </w:rPr>
        <w:t>一</w:t>
      </w:r>
      <w:r w:rsidRPr="003314A3">
        <w:rPr>
          <w:rFonts w:ascii="宋体" w:eastAsia="宋体" w:hAnsi="宋体" w:cs="宋体" w:hint="eastAsia"/>
          <w:color w:val="000000"/>
          <w:kern w:val="0"/>
          <w:sz w:val="28"/>
          <w:szCs w:val="28"/>
        </w:rPr>
        <w:t>〇</w:t>
      </w:r>
      <w:r w:rsidRPr="003314A3">
        <w:rPr>
          <w:rFonts w:ascii="方正仿宋简体" w:eastAsia="方正仿宋简体" w:hAnsi="宋体" w:cs="宋体" w:hint="eastAsia"/>
          <w:color w:val="000000"/>
          <w:kern w:val="0"/>
          <w:sz w:val="28"/>
          <w:szCs w:val="28"/>
        </w:rPr>
        <w:t>年十一月二十三日</w:t>
      </w:r>
    </w:p>
    <w:p w14:paraId="67A73D6B" w14:textId="77777777" w:rsidR="003314A3" w:rsidRPr="003314A3" w:rsidRDefault="003314A3" w:rsidP="003314A3">
      <w:pPr>
        <w:widowControl/>
        <w:spacing w:after="300" w:line="360" w:lineRule="atLeast"/>
        <w:ind w:firstLine="2880"/>
        <w:jc w:val="center"/>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lastRenderedPageBreak/>
        <w:t> </w:t>
      </w:r>
    </w:p>
    <w:p w14:paraId="15EC0F62"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附件1：</w:t>
      </w:r>
    </w:p>
    <w:p w14:paraId="1C16F074"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增城迟菜心（增城菜心、增城高脚菜心）</w:t>
      </w:r>
    </w:p>
    <w:p w14:paraId="3713616A"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质量技术要求</w:t>
      </w:r>
    </w:p>
    <w:p w14:paraId="7D8D0016"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（一）品种。</w:t>
      </w:r>
    </w:p>
    <w:p w14:paraId="2549515E"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白</w:t>
      </w:r>
      <w:proofErr w:type="gramStart"/>
      <w:r w:rsidRPr="003314A3">
        <w:rPr>
          <w:rFonts w:ascii="方正仿宋简体" w:eastAsia="方正仿宋简体" w:hAnsi="宋体" w:cs="宋体" w:hint="eastAsia"/>
          <w:color w:val="000000"/>
          <w:kern w:val="0"/>
          <w:sz w:val="28"/>
          <w:szCs w:val="28"/>
        </w:rPr>
        <w:t>梗皱叶迟</w:t>
      </w:r>
      <w:proofErr w:type="gramEnd"/>
      <w:r w:rsidRPr="003314A3">
        <w:rPr>
          <w:rFonts w:ascii="方正仿宋简体" w:eastAsia="方正仿宋简体" w:hAnsi="宋体" w:cs="宋体" w:hint="eastAsia"/>
          <w:color w:val="000000"/>
          <w:kern w:val="0"/>
          <w:sz w:val="28"/>
          <w:szCs w:val="28"/>
        </w:rPr>
        <w:t>菜心、白梗</w:t>
      </w:r>
      <w:proofErr w:type="gramStart"/>
      <w:r w:rsidRPr="003314A3">
        <w:rPr>
          <w:rFonts w:ascii="方正仿宋简体" w:eastAsia="方正仿宋简体" w:hAnsi="宋体" w:cs="宋体" w:hint="eastAsia"/>
          <w:color w:val="000000"/>
          <w:kern w:val="0"/>
          <w:sz w:val="28"/>
          <w:szCs w:val="28"/>
        </w:rPr>
        <w:t>稍皱叶迟菜心</w:t>
      </w:r>
      <w:proofErr w:type="gramEnd"/>
      <w:r w:rsidRPr="003314A3">
        <w:rPr>
          <w:rFonts w:ascii="方正仿宋简体" w:eastAsia="方正仿宋简体" w:hAnsi="宋体" w:cs="宋体" w:hint="eastAsia"/>
          <w:color w:val="000000"/>
          <w:kern w:val="0"/>
          <w:sz w:val="28"/>
          <w:szCs w:val="28"/>
        </w:rPr>
        <w:t>、青</w:t>
      </w:r>
      <w:proofErr w:type="gramStart"/>
      <w:r w:rsidRPr="003314A3">
        <w:rPr>
          <w:rFonts w:ascii="方正仿宋简体" w:eastAsia="方正仿宋简体" w:hAnsi="宋体" w:cs="宋体" w:hint="eastAsia"/>
          <w:color w:val="000000"/>
          <w:kern w:val="0"/>
          <w:sz w:val="28"/>
          <w:szCs w:val="28"/>
        </w:rPr>
        <w:t>梗皱叶迟</w:t>
      </w:r>
      <w:proofErr w:type="gramEnd"/>
      <w:r w:rsidRPr="003314A3">
        <w:rPr>
          <w:rFonts w:ascii="方正仿宋简体" w:eastAsia="方正仿宋简体" w:hAnsi="宋体" w:cs="宋体" w:hint="eastAsia"/>
          <w:color w:val="000000"/>
          <w:kern w:val="0"/>
          <w:sz w:val="28"/>
          <w:szCs w:val="28"/>
        </w:rPr>
        <w:t>菜心、青梗</w:t>
      </w:r>
      <w:proofErr w:type="gramStart"/>
      <w:r w:rsidRPr="003314A3">
        <w:rPr>
          <w:rFonts w:ascii="方正仿宋简体" w:eastAsia="方正仿宋简体" w:hAnsi="宋体" w:cs="宋体" w:hint="eastAsia"/>
          <w:color w:val="000000"/>
          <w:kern w:val="0"/>
          <w:sz w:val="28"/>
          <w:szCs w:val="28"/>
        </w:rPr>
        <w:t>稍皱叶迟菜心</w:t>
      </w:r>
      <w:proofErr w:type="gramEnd"/>
      <w:r w:rsidRPr="003314A3">
        <w:rPr>
          <w:rFonts w:ascii="方正仿宋简体" w:eastAsia="方正仿宋简体" w:hAnsi="宋体" w:cs="宋体" w:hint="eastAsia"/>
          <w:color w:val="000000"/>
          <w:kern w:val="0"/>
          <w:sz w:val="28"/>
          <w:szCs w:val="28"/>
        </w:rPr>
        <w:t>等。</w:t>
      </w:r>
    </w:p>
    <w:p w14:paraId="08C342EB"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（二）立地条件。</w:t>
      </w:r>
    </w:p>
    <w:p w14:paraId="45EAD496"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选择</w:t>
      </w:r>
      <w:proofErr w:type="gramStart"/>
      <w:r w:rsidRPr="003314A3">
        <w:rPr>
          <w:rFonts w:ascii="方正仿宋简体" w:eastAsia="方正仿宋简体" w:hAnsi="宋体" w:cs="宋体" w:hint="eastAsia"/>
          <w:color w:val="000000"/>
          <w:kern w:val="0"/>
          <w:sz w:val="28"/>
          <w:szCs w:val="28"/>
        </w:rPr>
        <w:t>淹育型</w:t>
      </w:r>
      <w:proofErr w:type="gramEnd"/>
      <w:r w:rsidRPr="003314A3">
        <w:rPr>
          <w:rFonts w:ascii="方正仿宋简体" w:eastAsia="方正仿宋简体" w:hAnsi="宋体" w:cs="宋体" w:hint="eastAsia"/>
          <w:color w:val="000000"/>
          <w:kern w:val="0"/>
          <w:sz w:val="28"/>
          <w:szCs w:val="28"/>
        </w:rPr>
        <w:t>水稻土水田或湿润的赤红壤旱地；土壤质地为中壤土、轻壤土和沙壤土；土壤有机质≥10g/kg，土壤pH值5.5至7.5。</w:t>
      </w:r>
    </w:p>
    <w:p w14:paraId="5CEA6691"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（三）栽培管理。</w:t>
      </w:r>
    </w:p>
    <w:p w14:paraId="276DADFB"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播种育苗：播种期为8月至12月，每公顷用种量为2.25kg至3kg。</w:t>
      </w:r>
    </w:p>
    <w:p w14:paraId="35B83FD7"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整地：选择湿润坡地或水田，犁翻耙碎，按1.</w:t>
      </w:r>
      <w:proofErr w:type="gramStart"/>
      <w:r w:rsidRPr="003314A3">
        <w:rPr>
          <w:rFonts w:ascii="方正仿宋简体" w:eastAsia="方正仿宋简体" w:hAnsi="宋体" w:cs="宋体" w:hint="eastAsia"/>
          <w:color w:val="000000"/>
          <w:kern w:val="0"/>
          <w:sz w:val="28"/>
          <w:szCs w:val="28"/>
        </w:rPr>
        <w:t>7米包沟起畦</w:t>
      </w:r>
      <w:proofErr w:type="gramEnd"/>
      <w:r w:rsidRPr="003314A3">
        <w:rPr>
          <w:rFonts w:ascii="方正仿宋简体" w:eastAsia="方正仿宋简体" w:hAnsi="宋体" w:cs="宋体" w:hint="eastAsia"/>
          <w:color w:val="000000"/>
          <w:kern w:val="0"/>
          <w:sz w:val="28"/>
          <w:szCs w:val="28"/>
        </w:rPr>
        <w:t>耙平。</w:t>
      </w:r>
    </w:p>
    <w:p w14:paraId="7875E3C8"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定植时间：9月至翌年1月。</w:t>
      </w:r>
    </w:p>
    <w:p w14:paraId="5DB07733"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4.</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定植密度：株行距40cm米×40cm，定植密度≤60000株/公顷。</w:t>
      </w:r>
    </w:p>
    <w:p w14:paraId="55D9CFFE"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5.</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施肥：基肥以有机肥为主，有机肥7500kg/hm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至15000 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，整地时肥料与泥土充分混匀；追肥以化肥为主，化肥纯氮≤200 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w:t>
      </w:r>
    </w:p>
    <w:p w14:paraId="200D35C4"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6.</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水分管理：保持田间土壤湿润。</w:t>
      </w:r>
    </w:p>
    <w:p w14:paraId="35D468A9"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7.</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0BFE7AC"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（四）采收。</w:t>
      </w:r>
    </w:p>
    <w:p w14:paraId="4D2787E0"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11月至翌年3月上旬采收。</w:t>
      </w:r>
      <w:proofErr w:type="gramStart"/>
      <w:r w:rsidRPr="003314A3">
        <w:rPr>
          <w:rFonts w:ascii="方正仿宋简体" w:eastAsia="方正仿宋简体" w:hAnsi="宋体" w:cs="宋体" w:hint="eastAsia"/>
          <w:color w:val="000000"/>
          <w:kern w:val="0"/>
          <w:sz w:val="28"/>
          <w:szCs w:val="28"/>
        </w:rPr>
        <w:t>采收主花薹</w:t>
      </w:r>
      <w:proofErr w:type="gramEnd"/>
      <w:r w:rsidRPr="003314A3">
        <w:rPr>
          <w:rFonts w:ascii="方正仿宋简体" w:eastAsia="方正仿宋简体" w:hAnsi="宋体" w:cs="宋体" w:hint="eastAsia"/>
          <w:color w:val="000000"/>
          <w:kern w:val="0"/>
          <w:sz w:val="28"/>
          <w:szCs w:val="28"/>
        </w:rPr>
        <w:t>，采收时开花不超过1/3，留3片基叶收获。</w:t>
      </w:r>
    </w:p>
    <w:p w14:paraId="009486C7"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（五）贮藏。</w:t>
      </w:r>
    </w:p>
    <w:p w14:paraId="5D033112"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常温下贮藏不超过2天；冷藏条件下贮藏不超过7天。</w:t>
      </w:r>
    </w:p>
    <w:p w14:paraId="5E7E62E5" w14:textId="77777777" w:rsidR="003314A3" w:rsidRPr="003314A3" w:rsidRDefault="003314A3" w:rsidP="003314A3">
      <w:pPr>
        <w:widowControl/>
        <w:spacing w:after="300" w:line="360" w:lineRule="atLeast"/>
        <w:ind w:firstLine="64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（六）质量特色。</w:t>
      </w:r>
    </w:p>
    <w:p w14:paraId="31A4CAF3"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感官特色：叶片绿色或浅绿色，叶面皱或稍皱，背部叶脉明显；叶柄白色或淡绿色；叶片、叶柄、菜薹披蜡质白色粉状物；菜薹有沟纹，主</w:t>
      </w:r>
      <w:proofErr w:type="gramStart"/>
      <w:r w:rsidRPr="003314A3">
        <w:rPr>
          <w:rFonts w:ascii="方正仿宋简体" w:eastAsia="方正仿宋简体" w:hAnsi="宋体" w:cs="宋体" w:hint="eastAsia"/>
          <w:color w:val="000000"/>
          <w:kern w:val="0"/>
          <w:sz w:val="28"/>
          <w:szCs w:val="28"/>
        </w:rPr>
        <w:t>薹</w:t>
      </w:r>
      <w:proofErr w:type="gramEnd"/>
      <w:r w:rsidRPr="003314A3">
        <w:rPr>
          <w:rFonts w:ascii="方正仿宋简体" w:eastAsia="方正仿宋简体" w:hAnsi="宋体" w:cs="宋体" w:hint="eastAsia"/>
          <w:color w:val="000000"/>
          <w:kern w:val="0"/>
          <w:sz w:val="28"/>
          <w:szCs w:val="28"/>
        </w:rPr>
        <w:t>长35cm至45cm、直径2至3.3cm，重约250g，绿色或淡绿色，花蕾多，</w:t>
      </w:r>
      <w:proofErr w:type="gramStart"/>
      <w:r w:rsidRPr="003314A3">
        <w:rPr>
          <w:rFonts w:ascii="方正仿宋简体" w:eastAsia="方正仿宋简体" w:hAnsi="宋体" w:cs="宋体" w:hint="eastAsia"/>
          <w:color w:val="000000"/>
          <w:kern w:val="0"/>
          <w:sz w:val="28"/>
          <w:szCs w:val="28"/>
        </w:rPr>
        <w:t>清甜少</w:t>
      </w:r>
      <w:proofErr w:type="gramEnd"/>
      <w:r w:rsidRPr="003314A3">
        <w:rPr>
          <w:rFonts w:ascii="方正仿宋简体" w:eastAsia="方正仿宋简体" w:hAnsi="宋体" w:cs="宋体" w:hint="eastAsia"/>
          <w:color w:val="000000"/>
          <w:kern w:val="0"/>
          <w:sz w:val="28"/>
          <w:szCs w:val="28"/>
        </w:rPr>
        <w:t>渣，清香爽脆。</w:t>
      </w:r>
    </w:p>
    <w:p w14:paraId="1A0AAB5D"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理化指标：增城迟菜心含总糖≥1.1%，每1000g含Ca≥450mg，95.0%≥含水量≥91.0%。</w:t>
      </w:r>
    </w:p>
    <w:p w14:paraId="265CD585"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安全要求：产品安全指标必须达到国家对同类产品的相关规定。</w:t>
      </w:r>
    </w:p>
    <w:p w14:paraId="527814C6" w14:textId="77777777" w:rsidR="003314A3" w:rsidRPr="003314A3" w:rsidRDefault="003314A3" w:rsidP="003314A3">
      <w:pPr>
        <w:widowControl/>
        <w:jc w:val="left"/>
        <w:rPr>
          <w:rFonts w:ascii="微软雅黑" w:eastAsia="微软雅黑" w:hAnsi="微软雅黑" w:cs="宋体" w:hint="eastAsia"/>
          <w:color w:val="333333"/>
          <w:kern w:val="0"/>
          <w:sz w:val="18"/>
          <w:szCs w:val="18"/>
        </w:rPr>
      </w:pPr>
      <w:r w:rsidRPr="003314A3">
        <w:rPr>
          <w:rFonts w:ascii="方正仿宋简体" w:eastAsia="方正仿宋简体" w:hAnsi="微软雅黑" w:cs="宋体" w:hint="eastAsia"/>
          <w:color w:val="333333"/>
          <w:kern w:val="0"/>
          <w:sz w:val="28"/>
          <w:szCs w:val="28"/>
        </w:rPr>
        <w:br/>
      </w:r>
    </w:p>
    <w:p w14:paraId="63C1D861"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附件2：</w:t>
      </w:r>
    </w:p>
    <w:p w14:paraId="1E96E30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派潭凉粉草质</w:t>
      </w:r>
      <w:proofErr w:type="gramStart"/>
      <w:r w:rsidRPr="003314A3">
        <w:rPr>
          <w:rFonts w:ascii="方正小标宋简体" w:eastAsia="方正小标宋简体" w:hAnsi="宋体" w:cs="宋体" w:hint="eastAsia"/>
          <w:color w:val="000000"/>
          <w:kern w:val="0"/>
          <w:sz w:val="32"/>
          <w:szCs w:val="32"/>
        </w:rPr>
        <w:t>量技术</w:t>
      </w:r>
      <w:proofErr w:type="gramEnd"/>
      <w:r w:rsidRPr="003314A3">
        <w:rPr>
          <w:rFonts w:ascii="方正小标宋简体" w:eastAsia="方正小标宋简体" w:hAnsi="宋体" w:cs="宋体" w:hint="eastAsia"/>
          <w:color w:val="000000"/>
          <w:kern w:val="0"/>
          <w:sz w:val="32"/>
          <w:szCs w:val="32"/>
        </w:rPr>
        <w:t>要求</w:t>
      </w:r>
    </w:p>
    <w:p w14:paraId="1D90123B"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t> </w:t>
      </w:r>
    </w:p>
    <w:p w14:paraId="3B182BFD"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（一）品种。</w:t>
      </w:r>
    </w:p>
    <w:p w14:paraId="295C587C" w14:textId="77777777" w:rsidR="003314A3" w:rsidRPr="003314A3" w:rsidRDefault="003314A3" w:rsidP="003314A3">
      <w:pPr>
        <w:widowControl/>
        <w:spacing w:after="300" w:line="360" w:lineRule="atLeast"/>
        <w:ind w:firstLine="64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红梗凉粉草、青梗凉粉草。</w:t>
      </w:r>
    </w:p>
    <w:p w14:paraId="56BB6323"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（二）立地条件。</w:t>
      </w:r>
    </w:p>
    <w:p w14:paraId="6DD72A9A"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选择</w:t>
      </w:r>
      <w:proofErr w:type="gramStart"/>
      <w:r w:rsidRPr="003314A3">
        <w:rPr>
          <w:rFonts w:ascii="方正仿宋简体" w:eastAsia="方正仿宋简体" w:hAnsi="宋体" w:cs="宋体" w:hint="eastAsia"/>
          <w:color w:val="000000"/>
          <w:kern w:val="0"/>
          <w:sz w:val="28"/>
          <w:szCs w:val="28"/>
        </w:rPr>
        <w:t>淹育型</w:t>
      </w:r>
      <w:proofErr w:type="gramEnd"/>
      <w:r w:rsidRPr="003314A3">
        <w:rPr>
          <w:rFonts w:ascii="方正仿宋简体" w:eastAsia="方正仿宋简体" w:hAnsi="宋体" w:cs="宋体" w:hint="eastAsia"/>
          <w:color w:val="000000"/>
          <w:kern w:val="0"/>
          <w:sz w:val="28"/>
          <w:szCs w:val="28"/>
        </w:rPr>
        <w:t>水稻土水田或湿润的赤红壤旱地；土壤质地为中壤土、轻壤土和沙壤土；土壤有机质含量≥10g/kg，土壤pH值5.5至7.5。</w:t>
      </w:r>
    </w:p>
    <w:p w14:paraId="728A3D92"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（三）栽培管理。</w:t>
      </w:r>
    </w:p>
    <w:p w14:paraId="3C68EBF9"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繁种：每年8月份剪取10cm至15cm的幼苗进行扦插繁种。</w:t>
      </w:r>
    </w:p>
    <w:p w14:paraId="20317285"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整地：选择湿润坡地或水田，犁翻耙碎，按1.2m</w:t>
      </w:r>
      <w:proofErr w:type="gramStart"/>
      <w:r w:rsidRPr="003314A3">
        <w:rPr>
          <w:rFonts w:ascii="方正仿宋简体" w:eastAsia="方正仿宋简体" w:hAnsi="宋体" w:cs="宋体" w:hint="eastAsia"/>
          <w:color w:val="000000"/>
          <w:kern w:val="0"/>
          <w:sz w:val="28"/>
          <w:szCs w:val="28"/>
        </w:rPr>
        <w:t>包沟起畦</w:t>
      </w:r>
      <w:proofErr w:type="gramEnd"/>
      <w:r w:rsidRPr="003314A3">
        <w:rPr>
          <w:rFonts w:ascii="方正仿宋简体" w:eastAsia="方正仿宋简体" w:hAnsi="宋体" w:cs="宋体" w:hint="eastAsia"/>
          <w:color w:val="000000"/>
          <w:kern w:val="0"/>
          <w:sz w:val="28"/>
          <w:szCs w:val="28"/>
        </w:rPr>
        <w:t>耙平。</w:t>
      </w:r>
    </w:p>
    <w:p w14:paraId="24032199"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定植：4月上中旬从繁种田剪取10cm至15cm的幼苗进行定植。</w:t>
      </w:r>
    </w:p>
    <w:p w14:paraId="272CB6C9"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4.</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定植密度：密度≤60000株／hm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w:t>
      </w:r>
    </w:p>
    <w:p w14:paraId="796D0C71"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5.</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施肥：有机肥≥7500kg／hm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，化肥纯氮≤150 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w:t>
      </w:r>
    </w:p>
    <w:p w14:paraId="67833991"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6.</w:t>
      </w:r>
      <w:r w:rsidRPr="003314A3">
        <w:rPr>
          <w:rFonts w:ascii="方正仿宋简体" w:eastAsia="方正仿宋简体" w:hAnsi="宋体" w:cs="宋体" w:hint="eastAsia"/>
          <w:color w:val="000000"/>
          <w:kern w:val="0"/>
          <w:sz w:val="28"/>
          <w:szCs w:val="28"/>
        </w:rPr>
        <w:t> </w:t>
      </w:r>
      <w:proofErr w:type="gramStart"/>
      <w:r w:rsidRPr="003314A3">
        <w:rPr>
          <w:rFonts w:ascii="方正仿宋简体" w:eastAsia="方正仿宋简体" w:hAnsi="宋体" w:cs="宋体" w:hint="eastAsia"/>
          <w:color w:val="000000"/>
          <w:kern w:val="0"/>
          <w:sz w:val="28"/>
          <w:szCs w:val="28"/>
        </w:rPr>
        <w:t>水份</w:t>
      </w:r>
      <w:proofErr w:type="gramEnd"/>
      <w:r w:rsidRPr="003314A3">
        <w:rPr>
          <w:rFonts w:ascii="方正仿宋简体" w:eastAsia="方正仿宋简体" w:hAnsi="宋体" w:cs="宋体" w:hint="eastAsia"/>
          <w:color w:val="000000"/>
          <w:kern w:val="0"/>
          <w:sz w:val="28"/>
          <w:szCs w:val="28"/>
        </w:rPr>
        <w:t>管理：保持畦间土壤湿润。</w:t>
      </w:r>
    </w:p>
    <w:p w14:paraId="30446CE2"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7.</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C11E195"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（四）收获干燥。</w:t>
      </w:r>
    </w:p>
    <w:p w14:paraId="6507F5E8" w14:textId="77777777" w:rsidR="003314A3" w:rsidRPr="003314A3" w:rsidRDefault="003314A3" w:rsidP="003314A3">
      <w:pPr>
        <w:widowControl/>
        <w:spacing w:after="300" w:line="360" w:lineRule="atLeast"/>
        <w:ind w:firstLine="616"/>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采收时间为6月至7月，开花前采收；采收后应及时干燥。</w:t>
      </w:r>
    </w:p>
    <w:p w14:paraId="7D71AAE1" w14:textId="77777777" w:rsidR="003314A3" w:rsidRPr="003314A3" w:rsidRDefault="003314A3" w:rsidP="003314A3">
      <w:pPr>
        <w:widowControl/>
        <w:spacing w:after="300" w:line="360" w:lineRule="atLeast"/>
        <w:ind w:firstLine="630"/>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（五）质量特色。</w:t>
      </w:r>
    </w:p>
    <w:p w14:paraId="0CB585A2"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感官特色：叶多、叶厚，有光泽，特有醇香味。</w:t>
      </w:r>
    </w:p>
    <w:p w14:paraId="2AD45020"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理化指标：</w:t>
      </w:r>
      <w:proofErr w:type="gramStart"/>
      <w:r w:rsidRPr="003314A3">
        <w:rPr>
          <w:rFonts w:ascii="方正仿宋简体" w:eastAsia="方正仿宋简体" w:hAnsi="宋体" w:cs="宋体" w:hint="eastAsia"/>
          <w:color w:val="000000"/>
          <w:kern w:val="0"/>
          <w:sz w:val="28"/>
          <w:szCs w:val="28"/>
        </w:rPr>
        <w:t>叶重比例</w:t>
      </w:r>
      <w:proofErr w:type="gramEnd"/>
      <w:r w:rsidRPr="003314A3">
        <w:rPr>
          <w:rFonts w:ascii="方正仿宋简体" w:eastAsia="方正仿宋简体" w:hAnsi="宋体" w:cs="宋体" w:hint="eastAsia"/>
          <w:color w:val="000000"/>
          <w:kern w:val="0"/>
          <w:sz w:val="28"/>
          <w:szCs w:val="28"/>
        </w:rPr>
        <w:t>≥25%，含水量≤14%。</w:t>
      </w:r>
    </w:p>
    <w:p w14:paraId="2E129EE9"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安全要求：产品安全指标必须达到国家对同类产品的相关规定。</w:t>
      </w:r>
    </w:p>
    <w:p w14:paraId="1B672ED5" w14:textId="77777777" w:rsidR="003314A3" w:rsidRPr="003314A3" w:rsidRDefault="003314A3" w:rsidP="003314A3">
      <w:pPr>
        <w:widowControl/>
        <w:jc w:val="left"/>
        <w:rPr>
          <w:rFonts w:ascii="微软雅黑" w:eastAsia="微软雅黑" w:hAnsi="微软雅黑" w:cs="宋体" w:hint="eastAsia"/>
          <w:color w:val="333333"/>
          <w:kern w:val="0"/>
          <w:sz w:val="18"/>
          <w:szCs w:val="18"/>
        </w:rPr>
      </w:pPr>
      <w:r w:rsidRPr="003314A3">
        <w:rPr>
          <w:rFonts w:ascii="方正仿宋简体" w:eastAsia="方正仿宋简体" w:hAnsi="微软雅黑" w:cs="宋体" w:hint="eastAsia"/>
          <w:color w:val="333333"/>
          <w:kern w:val="0"/>
          <w:sz w:val="28"/>
          <w:szCs w:val="28"/>
        </w:rPr>
        <w:lastRenderedPageBreak/>
        <w:br/>
      </w:r>
    </w:p>
    <w:p w14:paraId="607C6137" w14:textId="77777777" w:rsidR="003314A3" w:rsidRPr="003314A3" w:rsidRDefault="003314A3" w:rsidP="003314A3">
      <w:pPr>
        <w:widowControl/>
        <w:spacing w:after="300" w:line="360" w:lineRule="atLeast"/>
        <w:ind w:firstLine="105"/>
        <w:jc w:val="left"/>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附件3：</w:t>
      </w:r>
    </w:p>
    <w:p w14:paraId="1EAA71E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忠县柑橘质量技术要求</w:t>
      </w:r>
    </w:p>
    <w:p w14:paraId="0BE01BC9"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Times New Roman" w:eastAsia="宋体" w:hAnsi="Times New Roman" w:cs="Times New Roman"/>
          <w:color w:val="000000"/>
          <w:kern w:val="0"/>
          <w:sz w:val="28"/>
          <w:szCs w:val="28"/>
        </w:rPr>
        <w:t> </w:t>
      </w:r>
    </w:p>
    <w:p w14:paraId="2F96AD56" w14:textId="77777777" w:rsidR="003314A3" w:rsidRPr="003314A3" w:rsidRDefault="003314A3" w:rsidP="003314A3">
      <w:pPr>
        <w:widowControl/>
        <w:spacing w:after="300" w:line="360" w:lineRule="atLeast"/>
        <w:ind w:firstLine="60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（一）品种。</w:t>
      </w:r>
    </w:p>
    <w:p w14:paraId="42848260"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锦橙、奥林达、早金。</w:t>
      </w:r>
    </w:p>
    <w:p w14:paraId="708A7750" w14:textId="77777777" w:rsidR="003314A3" w:rsidRPr="003314A3" w:rsidRDefault="003314A3" w:rsidP="003314A3">
      <w:pPr>
        <w:widowControl/>
        <w:spacing w:after="300" w:line="360" w:lineRule="atLeast"/>
        <w:ind w:firstLine="60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（二）立地条件。</w:t>
      </w:r>
    </w:p>
    <w:p w14:paraId="0B101B1F"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保护区范围内海拔≤550米的低山河谷地带，土壤质地为粘土、壤土、砾石土、砂壤土，土层厚度60cm以上，土壤pH值5.5至7.0，土壤有机质含量≥1.5%。</w:t>
      </w:r>
    </w:p>
    <w:p w14:paraId="03ED2CD6" w14:textId="77777777" w:rsidR="003314A3" w:rsidRPr="003314A3" w:rsidRDefault="003314A3" w:rsidP="003314A3">
      <w:pPr>
        <w:widowControl/>
        <w:spacing w:after="300" w:line="360" w:lineRule="atLeast"/>
        <w:ind w:firstLine="60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（三）栽培管理。</w:t>
      </w:r>
    </w:p>
    <w:p w14:paraId="3CDDC68A"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苗木繁育：以</w:t>
      </w:r>
      <w:proofErr w:type="gramStart"/>
      <w:r w:rsidRPr="003314A3">
        <w:rPr>
          <w:rFonts w:ascii="方正仿宋简体" w:eastAsia="方正仿宋简体" w:hAnsi="宋体" w:cs="宋体" w:hint="eastAsia"/>
          <w:color w:val="000000"/>
          <w:kern w:val="0"/>
          <w:sz w:val="28"/>
          <w:szCs w:val="28"/>
        </w:rPr>
        <w:t>枳</w:t>
      </w:r>
      <w:proofErr w:type="gramEnd"/>
      <w:r w:rsidRPr="003314A3">
        <w:rPr>
          <w:rFonts w:ascii="方正仿宋简体" w:eastAsia="方正仿宋简体" w:hAnsi="宋体" w:cs="宋体" w:hint="eastAsia"/>
          <w:color w:val="000000"/>
          <w:kern w:val="0"/>
          <w:sz w:val="28"/>
          <w:szCs w:val="28"/>
        </w:rPr>
        <w:t>橙或枳壳做砧木，从无病毒、无检疫性病虫害的母株上采集接穗嫁接繁育。</w:t>
      </w:r>
    </w:p>
    <w:p w14:paraId="231669D6"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定植：定植时间为2至10月，每公顷定植株数≤675株。</w:t>
      </w:r>
    </w:p>
    <w:p w14:paraId="2DE6F815"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施肥：每</w:t>
      </w:r>
      <w:proofErr w:type="gramStart"/>
      <w:r w:rsidRPr="003314A3">
        <w:rPr>
          <w:rFonts w:ascii="方正仿宋简体" w:eastAsia="方正仿宋简体" w:hAnsi="宋体" w:cs="宋体" w:hint="eastAsia"/>
          <w:color w:val="000000"/>
          <w:kern w:val="0"/>
          <w:sz w:val="28"/>
          <w:szCs w:val="28"/>
        </w:rPr>
        <w:t>公顷年施有机肥</w:t>
      </w:r>
      <w:proofErr w:type="gramEnd"/>
      <w:r w:rsidRPr="003314A3">
        <w:rPr>
          <w:rFonts w:ascii="方正仿宋简体" w:eastAsia="方正仿宋简体" w:hAnsi="宋体" w:cs="宋体" w:hint="eastAsia"/>
          <w:color w:val="000000"/>
          <w:kern w:val="0"/>
          <w:sz w:val="28"/>
          <w:szCs w:val="28"/>
        </w:rPr>
        <w:t>≥75000kg。</w:t>
      </w:r>
    </w:p>
    <w:p w14:paraId="10C80018"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4.</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63B8509D" w14:textId="77777777" w:rsidR="003314A3" w:rsidRPr="003314A3" w:rsidRDefault="003314A3" w:rsidP="003314A3">
      <w:pPr>
        <w:widowControl/>
        <w:spacing w:after="300" w:line="360" w:lineRule="atLeast"/>
        <w:ind w:firstLine="60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（四）采收与贮藏。</w:t>
      </w:r>
    </w:p>
    <w:p w14:paraId="30F98435"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proofErr w:type="gramStart"/>
      <w:r w:rsidRPr="003314A3">
        <w:rPr>
          <w:rFonts w:ascii="方正仿宋简体" w:eastAsia="方正仿宋简体" w:hAnsi="宋体" w:cs="宋体" w:hint="eastAsia"/>
          <w:color w:val="000000"/>
          <w:kern w:val="0"/>
          <w:sz w:val="28"/>
          <w:szCs w:val="28"/>
        </w:rPr>
        <w:t>早金及</w:t>
      </w:r>
      <w:proofErr w:type="gramEnd"/>
      <w:r w:rsidRPr="003314A3">
        <w:rPr>
          <w:rFonts w:ascii="方正仿宋简体" w:eastAsia="方正仿宋简体" w:hAnsi="宋体" w:cs="宋体" w:hint="eastAsia"/>
          <w:color w:val="000000"/>
          <w:kern w:val="0"/>
          <w:sz w:val="28"/>
          <w:szCs w:val="28"/>
        </w:rPr>
        <w:t>奥林达果实可溶性固形物11.0％以上采收；锦橙果实可溶性固形物11.5％以上采收。常温下贮藏一般不超过30天，低温贮藏不超过60天。</w:t>
      </w:r>
    </w:p>
    <w:p w14:paraId="6F51B1AE" w14:textId="77777777" w:rsidR="003314A3" w:rsidRPr="003314A3" w:rsidRDefault="003314A3" w:rsidP="003314A3">
      <w:pPr>
        <w:widowControl/>
        <w:spacing w:after="300" w:line="360" w:lineRule="atLeast"/>
        <w:ind w:firstLine="601"/>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（五）质量特色。</w:t>
      </w:r>
    </w:p>
    <w:p w14:paraId="2C1A448B"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00"/>
        <w:gridCol w:w="2215"/>
        <w:gridCol w:w="2466"/>
        <w:gridCol w:w="2507"/>
      </w:tblGrid>
      <w:tr w:rsidR="003314A3" w:rsidRPr="003314A3" w14:paraId="60C3CC21" w14:textId="77777777" w:rsidTr="003314A3">
        <w:trPr>
          <w:jc w:val="center"/>
        </w:trPr>
        <w:tc>
          <w:tcPr>
            <w:tcW w:w="112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6C4445E"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项 目</w:t>
            </w:r>
          </w:p>
        </w:tc>
        <w:tc>
          <w:tcPr>
            <w:tcW w:w="754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7F82A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指标</w:t>
            </w:r>
          </w:p>
        </w:tc>
      </w:tr>
      <w:tr w:rsidR="003314A3" w:rsidRPr="003314A3" w14:paraId="2AE69739" w14:textId="77777777" w:rsidTr="003314A3">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27B062C" w14:textId="77777777" w:rsidR="003314A3" w:rsidRPr="003314A3" w:rsidRDefault="003314A3" w:rsidP="003314A3">
            <w:pPr>
              <w:widowControl/>
              <w:jc w:val="left"/>
              <w:rPr>
                <w:rFonts w:ascii="宋体" w:eastAsia="宋体" w:hAnsi="宋体" w:cs="宋体"/>
                <w:color w:val="5B5B5B"/>
                <w:kern w:val="0"/>
                <w:szCs w:val="21"/>
              </w:rPr>
            </w:pP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4A8AD4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proofErr w:type="gramStart"/>
            <w:r w:rsidRPr="003314A3">
              <w:rPr>
                <w:rFonts w:ascii="方正仿宋简体" w:eastAsia="方正仿宋简体" w:hAnsi="宋体" w:cs="宋体" w:hint="eastAsia"/>
                <w:color w:val="000000"/>
                <w:kern w:val="0"/>
                <w:sz w:val="28"/>
                <w:szCs w:val="28"/>
              </w:rPr>
              <w:t>早金</w:t>
            </w:r>
            <w:proofErr w:type="gramEnd"/>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0D9C0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锦橙</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2844D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奥林达</w:t>
            </w:r>
          </w:p>
        </w:tc>
      </w:tr>
      <w:tr w:rsidR="003314A3" w:rsidRPr="003314A3" w14:paraId="0E2AB784" w14:textId="77777777" w:rsidTr="003314A3">
        <w:trPr>
          <w:jc w:val="center"/>
        </w:trPr>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441D60"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果形</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27EA81"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偏圆形</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95C2FCE"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椭圆形</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A2BC9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圆球形</w:t>
            </w:r>
          </w:p>
        </w:tc>
      </w:tr>
      <w:tr w:rsidR="003314A3" w:rsidRPr="003314A3" w14:paraId="5AD15CD6" w14:textId="77777777" w:rsidTr="003314A3">
        <w:trPr>
          <w:jc w:val="center"/>
        </w:trPr>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CF0CA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色泽</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26653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橙红色</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0618C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橙红色</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F1081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橙黄色</w:t>
            </w:r>
          </w:p>
        </w:tc>
      </w:tr>
      <w:tr w:rsidR="003314A3" w:rsidRPr="003314A3" w14:paraId="27E1B1E5" w14:textId="77777777" w:rsidTr="003314A3">
        <w:trPr>
          <w:jc w:val="center"/>
        </w:trPr>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E353D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果面</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14074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较光洁</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67A35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光洁</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F1AF5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较光洁</w:t>
            </w:r>
          </w:p>
        </w:tc>
      </w:tr>
      <w:tr w:rsidR="003314A3" w:rsidRPr="003314A3" w14:paraId="345F6067" w14:textId="77777777" w:rsidTr="003314A3">
        <w:trPr>
          <w:jc w:val="center"/>
        </w:trPr>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7264A0"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果肉</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8B1E12"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橙色，</w:t>
            </w:r>
            <w:proofErr w:type="gramStart"/>
            <w:r w:rsidRPr="003314A3">
              <w:rPr>
                <w:rFonts w:ascii="方正仿宋简体" w:eastAsia="方正仿宋简体" w:hAnsi="宋体" w:cs="宋体" w:hint="eastAsia"/>
                <w:color w:val="000000"/>
                <w:kern w:val="0"/>
                <w:sz w:val="28"/>
                <w:szCs w:val="28"/>
              </w:rPr>
              <w:t>脆嫩化</w:t>
            </w:r>
            <w:proofErr w:type="gramEnd"/>
            <w:r w:rsidRPr="003314A3">
              <w:rPr>
                <w:rFonts w:ascii="方正仿宋简体" w:eastAsia="方正仿宋简体" w:hAnsi="宋体" w:cs="宋体" w:hint="eastAsia"/>
                <w:color w:val="000000"/>
                <w:kern w:val="0"/>
                <w:sz w:val="28"/>
                <w:szCs w:val="28"/>
              </w:rPr>
              <w:t>渣，甜酸适度。</w:t>
            </w:r>
          </w:p>
        </w:tc>
        <w:tc>
          <w:tcPr>
            <w:tcW w:w="25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0D917A"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橙红色，</w:t>
            </w:r>
            <w:proofErr w:type="gramStart"/>
            <w:r w:rsidRPr="003314A3">
              <w:rPr>
                <w:rFonts w:ascii="方正仿宋简体" w:eastAsia="方正仿宋简体" w:hAnsi="宋体" w:cs="宋体" w:hint="eastAsia"/>
                <w:color w:val="000000"/>
                <w:kern w:val="0"/>
                <w:sz w:val="28"/>
                <w:szCs w:val="28"/>
              </w:rPr>
              <w:t>脆嫩化</w:t>
            </w:r>
            <w:proofErr w:type="gramEnd"/>
            <w:r w:rsidRPr="003314A3">
              <w:rPr>
                <w:rFonts w:ascii="方正仿宋简体" w:eastAsia="方正仿宋简体" w:hAnsi="宋体" w:cs="宋体" w:hint="eastAsia"/>
                <w:color w:val="000000"/>
                <w:kern w:val="0"/>
                <w:sz w:val="28"/>
                <w:szCs w:val="28"/>
              </w:rPr>
              <w:t>渣，甜酸适度。</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92AF64"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橙色，甜酸适度。</w:t>
            </w:r>
          </w:p>
        </w:tc>
      </w:tr>
    </w:tbl>
    <w:p w14:paraId="4A02176C"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91"/>
        <w:gridCol w:w="1903"/>
        <w:gridCol w:w="1997"/>
        <w:gridCol w:w="1997"/>
      </w:tblGrid>
      <w:tr w:rsidR="003314A3" w:rsidRPr="003314A3" w14:paraId="00E709A3" w14:textId="77777777" w:rsidTr="003314A3">
        <w:trPr>
          <w:jc w:val="center"/>
        </w:trPr>
        <w:tc>
          <w:tcPr>
            <w:tcW w:w="244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D49796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项</w:t>
            </w:r>
            <w:r w:rsidRPr="003314A3">
              <w:rPr>
                <w:rFonts w:ascii="宋体" w:eastAsia="宋体" w:hAnsi="宋体" w:cs="宋体" w:hint="eastAsia"/>
                <w:color w:val="000000"/>
                <w:kern w:val="0"/>
                <w:sz w:val="28"/>
                <w:szCs w:val="28"/>
              </w:rPr>
              <w:t>  </w:t>
            </w:r>
            <w:r w:rsidRPr="003314A3">
              <w:rPr>
                <w:rFonts w:ascii="方正仿宋简体" w:eastAsia="方正仿宋简体" w:hAnsi="宋体" w:cs="宋体" w:hint="eastAsia"/>
                <w:color w:val="5B5B5B"/>
                <w:kern w:val="0"/>
                <w:sz w:val="28"/>
                <w:szCs w:val="28"/>
              </w:rPr>
              <w:t> </w:t>
            </w:r>
            <w:r w:rsidRPr="003314A3">
              <w:rPr>
                <w:rFonts w:ascii="方正仿宋简体" w:eastAsia="方正仿宋简体" w:hAnsi="宋体" w:cs="宋体" w:hint="eastAsia"/>
                <w:color w:val="000000"/>
                <w:kern w:val="0"/>
                <w:sz w:val="28"/>
                <w:szCs w:val="28"/>
              </w:rPr>
              <w:t>目</w:t>
            </w:r>
          </w:p>
        </w:tc>
        <w:tc>
          <w:tcPr>
            <w:tcW w:w="613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6C439B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指标</w:t>
            </w:r>
          </w:p>
        </w:tc>
      </w:tr>
      <w:tr w:rsidR="003314A3" w:rsidRPr="003314A3" w14:paraId="63E00C52" w14:textId="77777777" w:rsidTr="003314A3">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A6951C3" w14:textId="77777777" w:rsidR="003314A3" w:rsidRPr="003314A3" w:rsidRDefault="003314A3" w:rsidP="003314A3">
            <w:pPr>
              <w:widowControl/>
              <w:jc w:val="left"/>
              <w:rPr>
                <w:rFonts w:ascii="宋体" w:eastAsia="宋体" w:hAnsi="宋体" w:cs="宋体"/>
                <w:color w:val="5B5B5B"/>
                <w:kern w:val="0"/>
                <w:szCs w:val="21"/>
              </w:rPr>
            </w:pP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5726B5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proofErr w:type="gramStart"/>
            <w:r w:rsidRPr="003314A3">
              <w:rPr>
                <w:rFonts w:ascii="方正仿宋简体" w:eastAsia="方正仿宋简体" w:hAnsi="宋体" w:cs="宋体" w:hint="eastAsia"/>
                <w:color w:val="000000"/>
                <w:kern w:val="0"/>
                <w:sz w:val="28"/>
                <w:szCs w:val="28"/>
              </w:rPr>
              <w:t>早金</w:t>
            </w:r>
            <w:proofErr w:type="gramEnd"/>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8E166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锦橙</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FDF657"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奥林达</w:t>
            </w:r>
          </w:p>
        </w:tc>
      </w:tr>
      <w:tr w:rsidR="003314A3" w:rsidRPr="003314A3" w14:paraId="62D6E4DE" w14:textId="77777777" w:rsidTr="003314A3">
        <w:trPr>
          <w:jc w:val="center"/>
        </w:trPr>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457FC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可溶性固形物（%）</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43EBE7"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≥11.0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BDEB5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≥11.5</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FB1EB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≥11.0</w:t>
            </w:r>
          </w:p>
        </w:tc>
      </w:tr>
      <w:tr w:rsidR="003314A3" w:rsidRPr="003314A3" w14:paraId="27C8EB7C" w14:textId="77777777" w:rsidTr="003314A3">
        <w:trPr>
          <w:jc w:val="center"/>
        </w:trPr>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16F8EE"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可滴定酸（以柠檬酸计）（g/100ml）</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58ABF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0.6～0.9</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C9CC9E"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0.6～0.9</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BB917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0.6～0.9</w:t>
            </w:r>
          </w:p>
        </w:tc>
      </w:tr>
      <w:tr w:rsidR="003314A3" w:rsidRPr="003314A3" w14:paraId="4842A499" w14:textId="77777777" w:rsidTr="003314A3">
        <w:trPr>
          <w:jc w:val="center"/>
        </w:trPr>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FEB8AE"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proofErr w:type="gramStart"/>
            <w:r w:rsidRPr="003314A3">
              <w:rPr>
                <w:rFonts w:ascii="方正仿宋简体" w:eastAsia="方正仿宋简体" w:hAnsi="宋体" w:cs="宋体" w:hint="eastAsia"/>
                <w:color w:val="000000"/>
                <w:kern w:val="0"/>
                <w:sz w:val="28"/>
                <w:szCs w:val="28"/>
              </w:rPr>
              <w:t>固酸比</w:t>
            </w:r>
            <w:proofErr w:type="gramEnd"/>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FFD3B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12～20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6ABC0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13～20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BCEFA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12～20</w:t>
            </w:r>
          </w:p>
        </w:tc>
      </w:tr>
      <w:tr w:rsidR="003314A3" w:rsidRPr="003314A3" w14:paraId="7051C839" w14:textId="77777777" w:rsidTr="003314A3">
        <w:trPr>
          <w:jc w:val="center"/>
        </w:trPr>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B14DA3"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单果重（g）</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FC3EB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140～180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FE6D1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190～230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ABBBD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170～210</w:t>
            </w:r>
          </w:p>
        </w:tc>
      </w:tr>
      <w:tr w:rsidR="003314A3" w:rsidRPr="003314A3" w14:paraId="229EB3D0" w14:textId="77777777" w:rsidTr="003314A3">
        <w:trPr>
          <w:jc w:val="center"/>
        </w:trPr>
        <w:tc>
          <w:tcPr>
            <w:tcW w:w="2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7B17A4"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可食率（%）</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9469577"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≥72</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E0DA7C"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≥75</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2AA23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≥72</w:t>
            </w:r>
          </w:p>
        </w:tc>
      </w:tr>
    </w:tbl>
    <w:p w14:paraId="3D64E823" w14:textId="77777777" w:rsidR="003314A3" w:rsidRPr="003314A3" w:rsidRDefault="003314A3" w:rsidP="003314A3">
      <w:pPr>
        <w:widowControl/>
        <w:spacing w:after="300" w:line="360" w:lineRule="atLeast"/>
        <w:ind w:firstLine="64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安全要求：产品安全指标必须达到国家对同类产品的相关规定。</w:t>
      </w:r>
    </w:p>
    <w:p w14:paraId="632A5BAF" w14:textId="77777777" w:rsidR="003314A3" w:rsidRPr="003314A3" w:rsidRDefault="003314A3" w:rsidP="003314A3">
      <w:pPr>
        <w:widowControl/>
        <w:jc w:val="left"/>
        <w:rPr>
          <w:rFonts w:ascii="微软雅黑" w:eastAsia="微软雅黑" w:hAnsi="微软雅黑" w:cs="宋体" w:hint="eastAsia"/>
          <w:color w:val="333333"/>
          <w:kern w:val="0"/>
          <w:sz w:val="18"/>
          <w:szCs w:val="18"/>
        </w:rPr>
      </w:pPr>
      <w:r w:rsidRPr="003314A3">
        <w:rPr>
          <w:rFonts w:ascii="方正仿宋简体" w:eastAsia="方正仿宋简体" w:hAnsi="微软雅黑" w:cs="宋体" w:hint="eastAsia"/>
          <w:color w:val="333333"/>
          <w:kern w:val="0"/>
          <w:sz w:val="28"/>
          <w:szCs w:val="28"/>
        </w:rPr>
        <w:br/>
      </w:r>
    </w:p>
    <w:p w14:paraId="6B0C21A9"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附件4：</w:t>
      </w:r>
    </w:p>
    <w:p w14:paraId="4B744F79"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都匀毛尖</w:t>
      </w:r>
      <w:proofErr w:type="gramStart"/>
      <w:r w:rsidRPr="003314A3">
        <w:rPr>
          <w:rFonts w:ascii="方正小标宋简体" w:eastAsia="方正小标宋简体" w:hAnsi="宋体" w:cs="宋体" w:hint="eastAsia"/>
          <w:color w:val="000000"/>
          <w:kern w:val="0"/>
          <w:sz w:val="32"/>
          <w:szCs w:val="32"/>
        </w:rPr>
        <w:t>茶质量</w:t>
      </w:r>
      <w:proofErr w:type="gramEnd"/>
      <w:r w:rsidRPr="003314A3">
        <w:rPr>
          <w:rFonts w:ascii="方正小标宋简体" w:eastAsia="方正小标宋简体" w:hAnsi="宋体" w:cs="宋体" w:hint="eastAsia"/>
          <w:color w:val="000000"/>
          <w:kern w:val="0"/>
          <w:sz w:val="32"/>
          <w:szCs w:val="32"/>
        </w:rPr>
        <w:t>技术要求</w:t>
      </w:r>
    </w:p>
    <w:p w14:paraId="4819B132"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（一）品种。</w:t>
      </w:r>
    </w:p>
    <w:p w14:paraId="1CAF95A5"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当地传统的地方群体种或引进的适宜茶树良种。</w:t>
      </w:r>
    </w:p>
    <w:p w14:paraId="170CA38D"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（二）立地条件。</w:t>
      </w:r>
    </w:p>
    <w:p w14:paraId="5AEB0C12"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保护区范围内海拔600m至1500m，土壤为黄壤或黄综</w:t>
      </w:r>
      <w:proofErr w:type="gramStart"/>
      <w:r w:rsidRPr="003314A3">
        <w:rPr>
          <w:rFonts w:ascii="方正仿宋简体" w:eastAsia="方正仿宋简体" w:hAnsi="宋体" w:cs="宋体" w:hint="eastAsia"/>
          <w:color w:val="000000"/>
          <w:kern w:val="0"/>
          <w:sz w:val="28"/>
          <w:szCs w:val="28"/>
        </w:rPr>
        <w:t>壤</w:t>
      </w:r>
      <w:proofErr w:type="gramEnd"/>
      <w:r w:rsidRPr="003314A3">
        <w:rPr>
          <w:rFonts w:ascii="方正仿宋简体" w:eastAsia="方正仿宋简体" w:hAnsi="宋体" w:cs="宋体" w:hint="eastAsia"/>
          <w:color w:val="000000"/>
          <w:kern w:val="0"/>
          <w:sz w:val="28"/>
          <w:szCs w:val="28"/>
        </w:rPr>
        <w:t>，土层深度在1m以上，土壤有机质含量≥1.5%，土壤pH值4.0至6.5。</w:t>
      </w:r>
    </w:p>
    <w:p w14:paraId="063B030E"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（三）栽培管理。</w:t>
      </w:r>
    </w:p>
    <w:p w14:paraId="20F0F4DF"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种苗繁育：每年8至11月份以无性繁殖的方式育苗。</w:t>
      </w:r>
    </w:p>
    <w:p w14:paraId="56EEDF1C"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茶树种植：</w:t>
      </w:r>
    </w:p>
    <w:p w14:paraId="24F215AE"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（1）定植时间分别为春栽（2月上至3月中）和</w:t>
      </w:r>
      <w:proofErr w:type="gramStart"/>
      <w:r w:rsidRPr="003314A3">
        <w:rPr>
          <w:rFonts w:ascii="方正仿宋简体" w:eastAsia="方正仿宋简体" w:hAnsi="宋体" w:cs="宋体" w:hint="eastAsia"/>
          <w:color w:val="000000"/>
          <w:kern w:val="0"/>
          <w:sz w:val="28"/>
          <w:szCs w:val="28"/>
        </w:rPr>
        <w:t>冬栽</w:t>
      </w:r>
      <w:proofErr w:type="gramEnd"/>
      <w:r w:rsidRPr="003314A3">
        <w:rPr>
          <w:rFonts w:ascii="方正仿宋简体" w:eastAsia="方正仿宋简体" w:hAnsi="宋体" w:cs="宋体" w:hint="eastAsia"/>
          <w:color w:val="000000"/>
          <w:kern w:val="0"/>
          <w:sz w:val="28"/>
          <w:szCs w:val="28"/>
        </w:rPr>
        <w:t>（10月至12月）。</w:t>
      </w:r>
    </w:p>
    <w:p w14:paraId="76368C40"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（2）定植密度为单行条列式：每</w:t>
      </w:r>
      <w:proofErr w:type="gramStart"/>
      <w:r w:rsidRPr="003314A3">
        <w:rPr>
          <w:rFonts w:ascii="方正仿宋简体" w:eastAsia="方正仿宋简体" w:hAnsi="宋体" w:cs="宋体" w:hint="eastAsia"/>
          <w:color w:val="000000"/>
          <w:kern w:val="0"/>
          <w:sz w:val="28"/>
          <w:szCs w:val="28"/>
        </w:rPr>
        <w:t>公顷≤</w:t>
      </w:r>
      <w:proofErr w:type="gramEnd"/>
      <w:r w:rsidRPr="003314A3">
        <w:rPr>
          <w:rFonts w:ascii="方正仿宋简体" w:eastAsia="方正仿宋简体" w:hAnsi="宋体" w:cs="宋体" w:hint="eastAsia"/>
          <w:color w:val="000000"/>
          <w:kern w:val="0"/>
          <w:sz w:val="28"/>
          <w:szCs w:val="28"/>
        </w:rPr>
        <w:t>60000株，双行条列式：每</w:t>
      </w:r>
      <w:proofErr w:type="gramStart"/>
      <w:r w:rsidRPr="003314A3">
        <w:rPr>
          <w:rFonts w:ascii="方正仿宋简体" w:eastAsia="方正仿宋简体" w:hAnsi="宋体" w:cs="宋体" w:hint="eastAsia"/>
          <w:color w:val="000000"/>
          <w:kern w:val="0"/>
          <w:sz w:val="28"/>
          <w:szCs w:val="28"/>
        </w:rPr>
        <w:t>公顷≤</w:t>
      </w:r>
      <w:proofErr w:type="gramEnd"/>
      <w:r w:rsidRPr="003314A3">
        <w:rPr>
          <w:rFonts w:ascii="方正仿宋简体" w:eastAsia="方正仿宋简体" w:hAnsi="宋体" w:cs="宋体" w:hint="eastAsia"/>
          <w:color w:val="000000"/>
          <w:kern w:val="0"/>
          <w:sz w:val="28"/>
          <w:szCs w:val="28"/>
        </w:rPr>
        <w:t>105000株。</w:t>
      </w:r>
    </w:p>
    <w:p w14:paraId="25AF5D80"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施肥：每年施有机肥不少于6000 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或饼肥不少于4000 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，化肥≤600 kg／hm</w:t>
      </w:r>
      <w:r w:rsidRPr="003314A3">
        <w:rPr>
          <w:rFonts w:ascii="方正仿宋简体" w:eastAsia="方正仿宋简体" w:hAnsi="宋体" w:cs="宋体" w:hint="eastAsia"/>
          <w:color w:val="000000"/>
          <w:kern w:val="0"/>
          <w:szCs w:val="21"/>
          <w:vertAlign w:val="superscript"/>
        </w:rPr>
        <w:t>2</w:t>
      </w:r>
      <w:r w:rsidRPr="003314A3">
        <w:rPr>
          <w:rFonts w:ascii="方正仿宋简体" w:eastAsia="方正仿宋简体" w:hAnsi="宋体" w:cs="宋体" w:hint="eastAsia"/>
          <w:color w:val="000000"/>
          <w:kern w:val="0"/>
          <w:sz w:val="28"/>
          <w:szCs w:val="28"/>
        </w:rPr>
        <w:t>。</w:t>
      </w:r>
    </w:p>
    <w:p w14:paraId="53A2C0DB"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4.</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5CD64BB"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（四）鲜叶采摘。</w:t>
      </w:r>
    </w:p>
    <w:p w14:paraId="539E253C"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采摘时间和标准：采摘期为3月初至5月初，采摘标准为，</w:t>
      </w:r>
      <w:proofErr w:type="gramStart"/>
      <w:r w:rsidRPr="003314A3">
        <w:rPr>
          <w:rFonts w:ascii="方正仿宋简体" w:eastAsia="方正仿宋简体" w:hAnsi="宋体" w:cs="宋体" w:hint="eastAsia"/>
          <w:color w:val="000000"/>
          <w:kern w:val="0"/>
          <w:sz w:val="28"/>
          <w:szCs w:val="28"/>
        </w:rPr>
        <w:t>采取独芽或</w:t>
      </w:r>
      <w:proofErr w:type="gramEnd"/>
      <w:r w:rsidRPr="003314A3">
        <w:rPr>
          <w:rFonts w:ascii="方正仿宋简体" w:eastAsia="方正仿宋简体" w:hAnsi="宋体" w:cs="宋体" w:hint="eastAsia"/>
          <w:color w:val="000000"/>
          <w:kern w:val="0"/>
          <w:sz w:val="28"/>
          <w:szCs w:val="28"/>
        </w:rPr>
        <w:t>一芽一叶，颜色淡绿或深绿；采摘方法为用提手采法，保证芽叶完整，叶色淡绿或深绿，叶质鲜嫩。</w:t>
      </w:r>
    </w:p>
    <w:p w14:paraId="75075DB0"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（五）加工工艺。</w:t>
      </w:r>
    </w:p>
    <w:p w14:paraId="36A2228C" w14:textId="77777777" w:rsidR="003314A3" w:rsidRPr="003314A3" w:rsidRDefault="003314A3" w:rsidP="003314A3">
      <w:pPr>
        <w:widowControl/>
        <w:spacing w:after="300" w:line="360" w:lineRule="atLeast"/>
        <w:ind w:firstLine="60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杀青→揉捻→</w:t>
      </w:r>
      <w:proofErr w:type="gramStart"/>
      <w:r w:rsidRPr="003314A3">
        <w:rPr>
          <w:rFonts w:ascii="方正仿宋简体" w:eastAsia="方正仿宋简体" w:hAnsi="宋体" w:cs="宋体" w:hint="eastAsia"/>
          <w:color w:val="000000"/>
          <w:kern w:val="0"/>
          <w:sz w:val="28"/>
          <w:szCs w:val="28"/>
        </w:rPr>
        <w:t>搓团</w:t>
      </w:r>
      <w:proofErr w:type="gramEnd"/>
      <w:r w:rsidRPr="003314A3">
        <w:rPr>
          <w:rFonts w:ascii="方正仿宋简体" w:eastAsia="方正仿宋简体" w:hAnsi="宋体" w:cs="宋体" w:hint="eastAsia"/>
          <w:color w:val="000000"/>
          <w:kern w:val="0"/>
          <w:sz w:val="28"/>
          <w:szCs w:val="28"/>
        </w:rPr>
        <w:t>→提毫→烘焙→成品</w:t>
      </w:r>
    </w:p>
    <w:p w14:paraId="05142736"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在锅温内放入鲜叶，使其受热散失水分至表面失去光泽、变软、折根不断微有粘手感觉时进行揉捻。揉捻至茶叶达到6成干时转为搓团。</w:t>
      </w:r>
      <w:proofErr w:type="gramStart"/>
      <w:r w:rsidRPr="003314A3">
        <w:rPr>
          <w:rFonts w:ascii="方正仿宋简体" w:eastAsia="方正仿宋简体" w:hAnsi="宋体" w:cs="宋体" w:hint="eastAsia"/>
          <w:color w:val="000000"/>
          <w:kern w:val="0"/>
          <w:sz w:val="28"/>
          <w:szCs w:val="28"/>
        </w:rPr>
        <w:t>搓团至茶条</w:t>
      </w:r>
      <w:proofErr w:type="gramEnd"/>
      <w:r w:rsidRPr="003314A3">
        <w:rPr>
          <w:rFonts w:ascii="方正仿宋简体" w:eastAsia="方正仿宋简体" w:hAnsi="宋体" w:cs="宋体" w:hint="eastAsia"/>
          <w:color w:val="000000"/>
          <w:kern w:val="0"/>
          <w:sz w:val="28"/>
          <w:szCs w:val="28"/>
        </w:rPr>
        <w:t>卷曲，含水量达30%时进入提</w:t>
      </w:r>
      <w:proofErr w:type="gramStart"/>
      <w:r w:rsidRPr="003314A3">
        <w:rPr>
          <w:rFonts w:ascii="方正仿宋简体" w:eastAsia="方正仿宋简体" w:hAnsi="宋体" w:cs="宋体" w:hint="eastAsia"/>
          <w:color w:val="000000"/>
          <w:kern w:val="0"/>
          <w:sz w:val="28"/>
          <w:szCs w:val="28"/>
        </w:rPr>
        <w:t>毫</w:t>
      </w:r>
      <w:proofErr w:type="gramEnd"/>
      <w:r w:rsidRPr="003314A3">
        <w:rPr>
          <w:rFonts w:ascii="方正仿宋简体" w:eastAsia="方正仿宋简体" w:hAnsi="宋体" w:cs="宋体" w:hint="eastAsia"/>
          <w:color w:val="000000"/>
          <w:kern w:val="0"/>
          <w:sz w:val="28"/>
          <w:szCs w:val="28"/>
        </w:rPr>
        <w:t>。提</w:t>
      </w:r>
      <w:proofErr w:type="gramStart"/>
      <w:r w:rsidRPr="003314A3">
        <w:rPr>
          <w:rFonts w:ascii="方正仿宋简体" w:eastAsia="方正仿宋简体" w:hAnsi="宋体" w:cs="宋体" w:hint="eastAsia"/>
          <w:color w:val="000000"/>
          <w:kern w:val="0"/>
          <w:sz w:val="28"/>
          <w:szCs w:val="28"/>
        </w:rPr>
        <w:t>毫至茶条</w:t>
      </w:r>
      <w:proofErr w:type="gramEnd"/>
      <w:r w:rsidRPr="003314A3">
        <w:rPr>
          <w:rFonts w:ascii="方正仿宋简体" w:eastAsia="方正仿宋简体" w:hAnsi="宋体" w:cs="宋体" w:hint="eastAsia"/>
          <w:color w:val="000000"/>
          <w:kern w:val="0"/>
          <w:sz w:val="28"/>
          <w:szCs w:val="28"/>
        </w:rPr>
        <w:t>紧细卷曲、白毫显露时进行烘焙。烘焙至其含水量达6%时起锅。挑选出细脆焦叶即得成品。</w:t>
      </w:r>
    </w:p>
    <w:p w14:paraId="7130E7A1"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（六）质量特色。</w:t>
      </w:r>
    </w:p>
    <w:p w14:paraId="7C330159"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感官特色：条索紧细卷曲、汤色黄绿明亮、滋味鲜醇、叶底嫩绿明亮。各级都匀毛尖茶感官品质应符合其实物标准样的要求。都匀毛尖</w:t>
      </w:r>
      <w:proofErr w:type="gramStart"/>
      <w:r w:rsidRPr="003314A3">
        <w:rPr>
          <w:rFonts w:ascii="方正仿宋简体" w:eastAsia="方正仿宋简体" w:hAnsi="宋体" w:cs="宋体" w:hint="eastAsia"/>
          <w:color w:val="000000"/>
          <w:kern w:val="0"/>
          <w:sz w:val="28"/>
          <w:szCs w:val="28"/>
        </w:rPr>
        <w:t>茶各级</w:t>
      </w:r>
      <w:proofErr w:type="gramEnd"/>
      <w:r w:rsidRPr="003314A3">
        <w:rPr>
          <w:rFonts w:ascii="方正仿宋简体" w:eastAsia="方正仿宋简体" w:hAnsi="宋体" w:cs="宋体" w:hint="eastAsia"/>
          <w:color w:val="000000"/>
          <w:kern w:val="0"/>
          <w:sz w:val="28"/>
          <w:szCs w:val="28"/>
        </w:rPr>
        <w:t>感官品质应符合下表的要求。</w:t>
      </w:r>
      <w:r w:rsidRPr="003314A3">
        <w:rPr>
          <w:rFonts w:ascii="宋体" w:eastAsia="宋体" w:hAnsi="宋体" w:cs="宋体" w:hint="eastAsia"/>
          <w:color w:val="000000"/>
          <w:kern w:val="0"/>
          <w:sz w:val="28"/>
          <w:szCs w:val="28"/>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59"/>
        <w:gridCol w:w="1332"/>
        <w:gridCol w:w="977"/>
        <w:gridCol w:w="1095"/>
        <w:gridCol w:w="1121"/>
        <w:gridCol w:w="924"/>
        <w:gridCol w:w="924"/>
        <w:gridCol w:w="1056"/>
      </w:tblGrid>
      <w:tr w:rsidR="003314A3" w:rsidRPr="003314A3" w14:paraId="5533B25F" w14:textId="77777777" w:rsidTr="003314A3">
        <w:trPr>
          <w:jc w:val="center"/>
        </w:trPr>
        <w:tc>
          <w:tcPr>
            <w:tcW w:w="87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BC7A8E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级别</w:t>
            </w:r>
          </w:p>
        </w:tc>
        <w:tc>
          <w:tcPr>
            <w:tcW w:w="35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A732E1"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外 形</w:t>
            </w:r>
          </w:p>
        </w:tc>
        <w:tc>
          <w:tcPr>
            <w:tcW w:w="415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57CBD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内 质</w:t>
            </w:r>
          </w:p>
        </w:tc>
      </w:tr>
      <w:tr w:rsidR="003314A3" w:rsidRPr="003314A3" w14:paraId="781328F2" w14:textId="77777777" w:rsidTr="003314A3">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B4EDA5A" w14:textId="77777777" w:rsidR="003314A3" w:rsidRPr="003314A3" w:rsidRDefault="003314A3" w:rsidP="003314A3">
            <w:pPr>
              <w:widowControl/>
              <w:jc w:val="left"/>
              <w:rPr>
                <w:rFonts w:ascii="宋体" w:eastAsia="宋体" w:hAnsi="宋体" w:cs="宋体"/>
                <w:color w:val="5B5B5B"/>
                <w:kern w:val="0"/>
                <w:szCs w:val="21"/>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1B817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条索</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438D99"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proofErr w:type="gramStart"/>
            <w:r w:rsidRPr="003314A3">
              <w:rPr>
                <w:rFonts w:ascii="方正仿宋简体" w:eastAsia="方正仿宋简体" w:hAnsi="宋体" w:cs="宋体" w:hint="eastAsia"/>
                <w:color w:val="000000"/>
                <w:kern w:val="0"/>
                <w:sz w:val="28"/>
                <w:szCs w:val="28"/>
              </w:rPr>
              <w:t>整碎</w:t>
            </w:r>
            <w:proofErr w:type="gramEnd"/>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9C03B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色泽</w:t>
            </w: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477B37"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香气</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4ED0DC"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滋味</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AF66A1"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汤色</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011F1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叶底</w:t>
            </w:r>
          </w:p>
        </w:tc>
      </w:tr>
      <w:tr w:rsidR="003314A3" w:rsidRPr="003314A3" w14:paraId="11784042" w14:textId="77777777" w:rsidTr="003314A3">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16B97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珍品</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D5ACED"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紧细卷曲</w:t>
            </w:r>
          </w:p>
          <w:p w14:paraId="7C57B764"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白毫满布</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23797A"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匀整</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F82AC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绿润</w:t>
            </w: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8E6FA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嫩香</w:t>
            </w:r>
          </w:p>
          <w:p w14:paraId="315F606C"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持久</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02CC87"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鲜爽</w:t>
            </w:r>
          </w:p>
          <w:p w14:paraId="0D6D20DA"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回甘</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91FB73"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黄绿</w:t>
            </w:r>
          </w:p>
          <w:p w14:paraId="316843B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明亮</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FAB4A0"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嫩匀齐</w:t>
            </w:r>
          </w:p>
          <w:p w14:paraId="37F01C3E"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鲜活</w:t>
            </w:r>
          </w:p>
        </w:tc>
      </w:tr>
      <w:tr w:rsidR="003314A3" w:rsidRPr="003314A3" w14:paraId="62210D26" w14:textId="77777777" w:rsidTr="003314A3">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45CD43"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特级</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E0606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紧细卷曲</w:t>
            </w:r>
          </w:p>
          <w:p w14:paraId="7FDF19D1"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披毫</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EE754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匀整</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167637"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绿润</w:t>
            </w:r>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C2101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嫩香</w:t>
            </w:r>
          </w:p>
          <w:p w14:paraId="72F13D91"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持久</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D3C862"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鲜爽</w:t>
            </w:r>
          </w:p>
          <w:p w14:paraId="76BB0FDF"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回甘</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5CC7AA"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黄绿</w:t>
            </w:r>
          </w:p>
          <w:p w14:paraId="5F647CBA"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明亮</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11DFB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嫩匀</w:t>
            </w:r>
          </w:p>
          <w:p w14:paraId="21C01CE4"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鲜活</w:t>
            </w:r>
          </w:p>
        </w:tc>
      </w:tr>
      <w:tr w:rsidR="003314A3" w:rsidRPr="003314A3" w14:paraId="187FCCAF" w14:textId="77777777" w:rsidTr="003314A3">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025F18"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一级</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06F1F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紧细卷曲白毫显露</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7D46D4"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匀整</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131266"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proofErr w:type="gramStart"/>
            <w:r w:rsidRPr="003314A3">
              <w:rPr>
                <w:rFonts w:ascii="方正仿宋简体" w:eastAsia="方正仿宋简体" w:hAnsi="宋体" w:cs="宋体" w:hint="eastAsia"/>
                <w:color w:val="000000"/>
                <w:kern w:val="0"/>
                <w:sz w:val="28"/>
                <w:szCs w:val="28"/>
              </w:rPr>
              <w:t>绿尚润</w:t>
            </w:r>
            <w:proofErr w:type="gramEnd"/>
          </w:p>
        </w:tc>
        <w:tc>
          <w:tcPr>
            <w:tcW w:w="1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B5B5AA"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嫩香</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06EFBB"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鲜醇</w:t>
            </w:r>
          </w:p>
        </w:tc>
        <w:tc>
          <w:tcPr>
            <w:tcW w:w="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27C2E1"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黄绿</w:t>
            </w:r>
          </w:p>
          <w:p w14:paraId="2A6C2BCC"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尚明亮</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D906D5"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嫩绿</w:t>
            </w:r>
          </w:p>
          <w:p w14:paraId="2AE7C510"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明亮</w:t>
            </w:r>
          </w:p>
        </w:tc>
      </w:tr>
    </w:tbl>
    <w:p w14:paraId="79DC0F31"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t> </w:t>
      </w:r>
    </w:p>
    <w:p w14:paraId="0A3FBECB" w14:textId="77777777" w:rsidR="003314A3" w:rsidRPr="003314A3" w:rsidRDefault="003314A3" w:rsidP="003314A3">
      <w:pPr>
        <w:widowControl/>
        <w:jc w:val="left"/>
        <w:rPr>
          <w:rFonts w:ascii="微软雅黑" w:eastAsia="微软雅黑" w:hAnsi="微软雅黑" w:cs="宋体" w:hint="eastAsia"/>
          <w:color w:val="333333"/>
          <w:kern w:val="0"/>
          <w:sz w:val="18"/>
          <w:szCs w:val="18"/>
        </w:rPr>
      </w:pPr>
      <w:r w:rsidRPr="003314A3">
        <w:rPr>
          <w:rFonts w:ascii="方正仿宋简体" w:eastAsia="方正仿宋简体" w:hAnsi="微软雅黑" w:cs="宋体" w:hint="eastAsia"/>
          <w:color w:val="333333"/>
          <w:kern w:val="0"/>
          <w:sz w:val="28"/>
          <w:szCs w:val="28"/>
        </w:rPr>
        <w:br/>
      </w:r>
    </w:p>
    <w:p w14:paraId="4A872C1D"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 </w:t>
      </w:r>
    </w:p>
    <w:p w14:paraId="3EB4417B"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理化指标：水分≤6.4%，总灰度≤5.1%，粉末≤0.7%，水浸出物≥43.2%，铜含量≤4.1mg/kg，铅含量≤0.6mg/kg。</w:t>
      </w:r>
      <w:r w:rsidRPr="003314A3">
        <w:rPr>
          <w:rFonts w:ascii="宋体" w:eastAsia="宋体" w:hAnsi="宋体" w:cs="宋体" w:hint="eastAsia"/>
          <w:color w:val="000000"/>
          <w:kern w:val="0"/>
          <w:sz w:val="28"/>
          <w:szCs w:val="28"/>
        </w:rPr>
        <w:t>   </w:t>
      </w:r>
    </w:p>
    <w:p w14:paraId="2440E992"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安全要求：产品安全指标必须达到国家对同类产品的相关规定。</w:t>
      </w:r>
    </w:p>
    <w:p w14:paraId="694D505E" w14:textId="77777777" w:rsidR="003314A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附件5：</w:t>
      </w:r>
    </w:p>
    <w:p w14:paraId="5611072E" w14:textId="77777777" w:rsidR="003314A3" w:rsidRPr="003314A3" w:rsidRDefault="003314A3" w:rsidP="003314A3">
      <w:pPr>
        <w:widowControl/>
        <w:spacing w:after="300" w:line="360" w:lineRule="atLeast"/>
        <w:ind w:firstLine="480"/>
        <w:jc w:val="center"/>
        <w:rPr>
          <w:rFonts w:ascii="宋体" w:eastAsia="宋体" w:hAnsi="宋体" w:cs="宋体" w:hint="eastAsia"/>
          <w:color w:val="5B5B5B"/>
          <w:kern w:val="0"/>
          <w:szCs w:val="21"/>
        </w:rPr>
      </w:pPr>
      <w:r w:rsidRPr="003314A3">
        <w:rPr>
          <w:rFonts w:ascii="方正小标宋简体" w:eastAsia="方正小标宋简体" w:hAnsi="宋体" w:cs="宋体" w:hint="eastAsia"/>
          <w:color w:val="000000"/>
          <w:kern w:val="0"/>
          <w:sz w:val="32"/>
          <w:szCs w:val="32"/>
        </w:rPr>
        <w:t>若羌红枣质量技术要求</w:t>
      </w:r>
    </w:p>
    <w:p w14:paraId="664D522A"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宋体" w:eastAsia="宋体" w:hAnsi="宋体" w:cs="宋体" w:hint="eastAsia"/>
          <w:color w:val="000000"/>
          <w:kern w:val="0"/>
          <w:sz w:val="28"/>
          <w:szCs w:val="28"/>
        </w:rPr>
        <w:t> </w:t>
      </w:r>
    </w:p>
    <w:p w14:paraId="3F560906"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（一）品种。</w:t>
      </w:r>
    </w:p>
    <w:p w14:paraId="62A4F701"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灰枣。</w:t>
      </w:r>
    </w:p>
    <w:p w14:paraId="6DA4DAAB"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（二）立地条件。</w:t>
      </w:r>
    </w:p>
    <w:p w14:paraId="6865D53E"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土壤质地沙土或沙壤土。土壤总盐量≤0.3%，土壤pH值7.0至8.5，土壤有机质含量≥1%。</w:t>
      </w:r>
    </w:p>
    <w:p w14:paraId="25B2A6EF"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（三）栽培技术。</w:t>
      </w:r>
    </w:p>
    <w:p w14:paraId="51BAD885"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育苗：根蘖苗或嫁接苗。</w:t>
      </w:r>
    </w:p>
    <w:p w14:paraId="08113AEA"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栽植：若羌红枣的栽植时期为4月上中旬。栽植密度小于每公顷1245株，为开沟栽植。</w:t>
      </w:r>
    </w:p>
    <w:p w14:paraId="180DD942"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施肥：每年每公顷施有机肥大于30000kg。</w:t>
      </w:r>
    </w:p>
    <w:p w14:paraId="66547FEF"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lastRenderedPageBreak/>
        <w:t>4.</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2BCCE30"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（四）采收。</w:t>
      </w:r>
    </w:p>
    <w:p w14:paraId="303EE387"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时间：采收时间为10月上旬。</w:t>
      </w:r>
    </w:p>
    <w:p w14:paraId="77AB6E95"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干燥：自然干燥到含水量≤20%至25%。</w:t>
      </w:r>
    </w:p>
    <w:p w14:paraId="06BE4158" w14:textId="77777777" w:rsidR="003314A3" w:rsidRPr="003314A3" w:rsidRDefault="003314A3" w:rsidP="003314A3">
      <w:pPr>
        <w:widowControl/>
        <w:spacing w:after="300" w:line="360" w:lineRule="atLeast"/>
        <w:ind w:firstLine="604"/>
        <w:jc w:val="left"/>
        <w:rPr>
          <w:rFonts w:ascii="宋体" w:eastAsia="宋体" w:hAnsi="宋体" w:cs="宋体" w:hint="eastAsia"/>
          <w:color w:val="5B5B5B"/>
          <w:kern w:val="0"/>
          <w:szCs w:val="21"/>
        </w:rPr>
      </w:pPr>
      <w:r w:rsidRPr="003314A3">
        <w:rPr>
          <w:rFonts w:ascii="方正仿宋简体" w:eastAsia="方正仿宋简体" w:hAnsi="宋体" w:cs="宋体" w:hint="eastAsia"/>
          <w:b/>
          <w:bCs/>
          <w:color w:val="000000"/>
          <w:kern w:val="0"/>
          <w:sz w:val="28"/>
          <w:szCs w:val="28"/>
        </w:rPr>
        <w:t>（五）质量特色。</w:t>
      </w:r>
    </w:p>
    <w:p w14:paraId="4BDD8025"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1.</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感官特色：果形饱满、果面皱纹细浅，色泽紫红色，果肉肉质肥厚、食具粘性、味香甜。</w:t>
      </w:r>
    </w:p>
    <w:p w14:paraId="0B89E79B" w14:textId="77777777" w:rsidR="003314A3" w:rsidRPr="003314A3" w:rsidRDefault="003314A3" w:rsidP="003314A3">
      <w:pPr>
        <w:widowControl/>
        <w:spacing w:after="300" w:line="360" w:lineRule="atLeast"/>
        <w:ind w:firstLine="603"/>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2.</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理化指标：总糖≥72%，单果重≥4.5g，可食率≥90%，水分≤20%至25%。</w:t>
      </w:r>
    </w:p>
    <w:p w14:paraId="07147523" w14:textId="2A4B4F4C" w:rsidR="00DE11B3" w:rsidRPr="003314A3" w:rsidRDefault="003314A3" w:rsidP="003314A3">
      <w:pPr>
        <w:widowControl/>
        <w:spacing w:after="300" w:line="360" w:lineRule="atLeast"/>
        <w:ind w:firstLine="480"/>
        <w:jc w:val="left"/>
        <w:rPr>
          <w:rFonts w:ascii="宋体" w:eastAsia="宋体" w:hAnsi="宋体" w:cs="宋体" w:hint="eastAsia"/>
          <w:color w:val="5B5B5B"/>
          <w:kern w:val="0"/>
          <w:szCs w:val="21"/>
        </w:rPr>
      </w:pPr>
      <w:r w:rsidRPr="003314A3">
        <w:rPr>
          <w:rFonts w:ascii="方正仿宋简体" w:eastAsia="方正仿宋简体" w:hAnsi="宋体" w:cs="宋体" w:hint="eastAsia"/>
          <w:color w:val="000000"/>
          <w:kern w:val="0"/>
          <w:sz w:val="28"/>
          <w:szCs w:val="28"/>
        </w:rPr>
        <w:t>3.</w:t>
      </w:r>
      <w:r w:rsidRPr="003314A3">
        <w:rPr>
          <w:rFonts w:ascii="方正仿宋简体" w:eastAsia="方正仿宋简体" w:hAnsi="宋体" w:cs="宋体" w:hint="eastAsia"/>
          <w:color w:val="000000"/>
          <w:kern w:val="0"/>
          <w:sz w:val="28"/>
          <w:szCs w:val="28"/>
        </w:rPr>
        <w:t> </w:t>
      </w:r>
      <w:r w:rsidRPr="003314A3">
        <w:rPr>
          <w:rFonts w:ascii="方正仿宋简体" w:eastAsia="方正仿宋简体" w:hAnsi="宋体" w:cs="宋体" w:hint="eastAsia"/>
          <w:color w:val="000000"/>
          <w:kern w:val="0"/>
          <w:sz w:val="28"/>
          <w:szCs w:val="28"/>
        </w:rPr>
        <w:t>安全要求：产品安全指标必须达到国家对同类产品的相关规定。</w:t>
      </w:r>
    </w:p>
    <w:sectPr w:rsidR="00DE11B3" w:rsidRPr="00331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765C3"/>
    <w:multiLevelType w:val="multilevel"/>
    <w:tmpl w:val="48E0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E005F"/>
    <w:multiLevelType w:val="multilevel"/>
    <w:tmpl w:val="CA5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B3"/>
    <w:rsid w:val="003314A3"/>
    <w:rsid w:val="00DE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5D20"/>
  <w15:chartTrackingRefBased/>
  <w15:docId w15:val="{9C6D4C44-034A-410E-9614-01AD6142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314A3"/>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3314A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314A3"/>
    <w:rPr>
      <w:rFonts w:ascii="宋体" w:eastAsia="宋体" w:hAnsi="宋体" w:cs="宋体"/>
      <w:b/>
      <w:bCs/>
      <w:kern w:val="0"/>
      <w:sz w:val="36"/>
      <w:szCs w:val="36"/>
    </w:rPr>
  </w:style>
  <w:style w:type="character" w:customStyle="1" w:styleId="40">
    <w:name w:val="标题 4 字符"/>
    <w:basedOn w:val="a0"/>
    <w:link w:val="4"/>
    <w:uiPriority w:val="9"/>
    <w:rsid w:val="003314A3"/>
    <w:rPr>
      <w:rFonts w:ascii="宋体" w:eastAsia="宋体" w:hAnsi="宋体" w:cs="宋体"/>
      <w:b/>
      <w:bCs/>
      <w:kern w:val="0"/>
      <w:sz w:val="24"/>
      <w:szCs w:val="24"/>
    </w:rPr>
  </w:style>
  <w:style w:type="paragraph" w:customStyle="1" w:styleId="msonormal0">
    <w:name w:val="msonormal"/>
    <w:basedOn w:val="a"/>
    <w:rsid w:val="003314A3"/>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3314A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314A3"/>
    <w:rPr>
      <w:color w:val="0000FF"/>
      <w:u w:val="single"/>
    </w:rPr>
  </w:style>
  <w:style w:type="character" w:styleId="a4">
    <w:name w:val="FollowedHyperlink"/>
    <w:basedOn w:val="a0"/>
    <w:uiPriority w:val="99"/>
    <w:semiHidden/>
    <w:unhideWhenUsed/>
    <w:rsid w:val="003314A3"/>
    <w:rPr>
      <w:color w:val="800080"/>
      <w:u w:val="single"/>
    </w:rPr>
  </w:style>
  <w:style w:type="paragraph" w:styleId="z-">
    <w:name w:val="HTML Top of Form"/>
    <w:basedOn w:val="a"/>
    <w:next w:val="a"/>
    <w:link w:val="z-0"/>
    <w:hidden/>
    <w:uiPriority w:val="99"/>
    <w:semiHidden/>
    <w:unhideWhenUsed/>
    <w:rsid w:val="003314A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3314A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3314A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3314A3"/>
    <w:rPr>
      <w:rFonts w:ascii="Arial" w:eastAsia="宋体" w:hAnsi="Arial" w:cs="Arial"/>
      <w:vanish/>
      <w:kern w:val="0"/>
      <w:sz w:val="16"/>
      <w:szCs w:val="16"/>
    </w:rPr>
  </w:style>
  <w:style w:type="paragraph" w:customStyle="1" w:styleId="active">
    <w:name w:val="active"/>
    <w:basedOn w:val="a"/>
    <w:rsid w:val="003314A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314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74258">
      <w:bodyDiv w:val="1"/>
      <w:marLeft w:val="0"/>
      <w:marRight w:val="0"/>
      <w:marTop w:val="0"/>
      <w:marBottom w:val="0"/>
      <w:divBdr>
        <w:top w:val="none" w:sz="0" w:space="0" w:color="auto"/>
        <w:left w:val="none" w:sz="0" w:space="0" w:color="auto"/>
        <w:bottom w:val="none" w:sz="0" w:space="0" w:color="auto"/>
        <w:right w:val="none" w:sz="0" w:space="0" w:color="auto"/>
      </w:divBdr>
      <w:divsChild>
        <w:div w:id="405618124">
          <w:marLeft w:val="0"/>
          <w:marRight w:val="0"/>
          <w:marTop w:val="0"/>
          <w:marBottom w:val="0"/>
          <w:divBdr>
            <w:top w:val="none" w:sz="0" w:space="0" w:color="auto"/>
            <w:left w:val="none" w:sz="0" w:space="0" w:color="auto"/>
            <w:bottom w:val="none" w:sz="0" w:space="0" w:color="auto"/>
            <w:right w:val="none" w:sz="0" w:space="0" w:color="auto"/>
          </w:divBdr>
          <w:divsChild>
            <w:div w:id="1785031161">
              <w:marLeft w:val="0"/>
              <w:marRight w:val="0"/>
              <w:marTop w:val="0"/>
              <w:marBottom w:val="0"/>
              <w:divBdr>
                <w:top w:val="none" w:sz="0" w:space="0" w:color="auto"/>
                <w:left w:val="none" w:sz="0" w:space="0" w:color="auto"/>
                <w:bottom w:val="none" w:sz="0" w:space="0" w:color="auto"/>
                <w:right w:val="none" w:sz="0" w:space="0" w:color="auto"/>
              </w:divBdr>
              <w:divsChild>
                <w:div w:id="1919747237">
                  <w:marLeft w:val="0"/>
                  <w:marRight w:val="0"/>
                  <w:marTop w:val="0"/>
                  <w:marBottom w:val="0"/>
                  <w:divBdr>
                    <w:top w:val="none" w:sz="0" w:space="0" w:color="auto"/>
                    <w:left w:val="none" w:sz="0" w:space="0" w:color="auto"/>
                    <w:bottom w:val="none" w:sz="0" w:space="0" w:color="auto"/>
                    <w:right w:val="none" w:sz="0" w:space="0" w:color="auto"/>
                  </w:divBdr>
                  <w:divsChild>
                    <w:div w:id="904874439">
                      <w:marLeft w:val="0"/>
                      <w:marRight w:val="0"/>
                      <w:marTop w:val="0"/>
                      <w:marBottom w:val="0"/>
                      <w:divBdr>
                        <w:top w:val="none" w:sz="0" w:space="0" w:color="auto"/>
                        <w:left w:val="none" w:sz="0" w:space="0" w:color="auto"/>
                        <w:bottom w:val="none" w:sz="0" w:space="0" w:color="auto"/>
                        <w:right w:val="none" w:sz="0" w:space="0" w:color="auto"/>
                      </w:divBdr>
                      <w:divsChild>
                        <w:div w:id="1473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4645">
                  <w:marLeft w:val="0"/>
                  <w:marRight w:val="0"/>
                  <w:marTop w:val="0"/>
                  <w:marBottom w:val="0"/>
                  <w:divBdr>
                    <w:top w:val="none" w:sz="0" w:space="0" w:color="auto"/>
                    <w:left w:val="none" w:sz="0" w:space="0" w:color="auto"/>
                    <w:bottom w:val="none" w:sz="0" w:space="0" w:color="auto"/>
                    <w:right w:val="none" w:sz="0" w:space="0" w:color="auto"/>
                  </w:divBdr>
                  <w:divsChild>
                    <w:div w:id="1917278126">
                      <w:marLeft w:val="0"/>
                      <w:marRight w:val="0"/>
                      <w:marTop w:val="0"/>
                      <w:marBottom w:val="0"/>
                      <w:divBdr>
                        <w:top w:val="none" w:sz="0" w:space="0" w:color="auto"/>
                        <w:left w:val="none" w:sz="0" w:space="0" w:color="auto"/>
                        <w:bottom w:val="none" w:sz="0" w:space="0" w:color="auto"/>
                        <w:right w:val="none" w:sz="0" w:space="0" w:color="auto"/>
                      </w:divBdr>
                      <w:divsChild>
                        <w:div w:id="1049259315">
                          <w:marLeft w:val="0"/>
                          <w:marRight w:val="0"/>
                          <w:marTop w:val="0"/>
                          <w:marBottom w:val="0"/>
                          <w:divBdr>
                            <w:top w:val="none" w:sz="0" w:space="0" w:color="auto"/>
                            <w:left w:val="none" w:sz="0" w:space="0" w:color="auto"/>
                            <w:bottom w:val="none" w:sz="0" w:space="0" w:color="auto"/>
                            <w:right w:val="none" w:sz="0" w:space="0" w:color="auto"/>
                          </w:divBdr>
                        </w:div>
                        <w:div w:id="15027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74">
                  <w:marLeft w:val="0"/>
                  <w:marRight w:val="0"/>
                  <w:marTop w:val="0"/>
                  <w:marBottom w:val="0"/>
                  <w:divBdr>
                    <w:top w:val="none" w:sz="0" w:space="0" w:color="auto"/>
                    <w:left w:val="none" w:sz="0" w:space="0" w:color="auto"/>
                    <w:bottom w:val="none" w:sz="0" w:space="0" w:color="auto"/>
                    <w:right w:val="none" w:sz="0" w:space="0" w:color="auto"/>
                  </w:divBdr>
                  <w:divsChild>
                    <w:div w:id="2490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457">
          <w:marLeft w:val="0"/>
          <w:marRight w:val="0"/>
          <w:marTop w:val="0"/>
          <w:marBottom w:val="0"/>
          <w:divBdr>
            <w:top w:val="none" w:sz="0" w:space="0" w:color="auto"/>
            <w:left w:val="none" w:sz="0" w:space="0" w:color="auto"/>
            <w:bottom w:val="none" w:sz="0" w:space="0" w:color="auto"/>
            <w:right w:val="none" w:sz="0" w:space="0" w:color="auto"/>
          </w:divBdr>
        </w:div>
        <w:div w:id="58946626">
          <w:marLeft w:val="0"/>
          <w:marRight w:val="0"/>
          <w:marTop w:val="0"/>
          <w:marBottom w:val="0"/>
          <w:divBdr>
            <w:top w:val="none" w:sz="0" w:space="0" w:color="auto"/>
            <w:left w:val="none" w:sz="0" w:space="0" w:color="auto"/>
            <w:bottom w:val="none" w:sz="0" w:space="0" w:color="auto"/>
            <w:right w:val="none" w:sz="0" w:space="0" w:color="auto"/>
          </w:divBdr>
          <w:divsChild>
            <w:div w:id="767040274">
              <w:marLeft w:val="0"/>
              <w:marRight w:val="0"/>
              <w:marTop w:val="0"/>
              <w:marBottom w:val="0"/>
              <w:divBdr>
                <w:top w:val="none" w:sz="0" w:space="0" w:color="auto"/>
                <w:left w:val="none" w:sz="0" w:space="0" w:color="auto"/>
                <w:bottom w:val="none" w:sz="0" w:space="0" w:color="auto"/>
                <w:right w:val="none" w:sz="0" w:space="0" w:color="auto"/>
              </w:divBdr>
              <w:divsChild>
                <w:div w:id="411001781">
                  <w:marLeft w:val="0"/>
                  <w:marRight w:val="0"/>
                  <w:marTop w:val="0"/>
                  <w:marBottom w:val="0"/>
                  <w:divBdr>
                    <w:top w:val="none" w:sz="0" w:space="0" w:color="auto"/>
                    <w:left w:val="none" w:sz="0" w:space="0" w:color="auto"/>
                    <w:bottom w:val="none" w:sz="0" w:space="0" w:color="auto"/>
                    <w:right w:val="none" w:sz="0" w:space="0" w:color="auto"/>
                  </w:divBdr>
                  <w:divsChild>
                    <w:div w:id="496458226">
                      <w:marLeft w:val="0"/>
                      <w:marRight w:val="0"/>
                      <w:marTop w:val="0"/>
                      <w:marBottom w:val="0"/>
                      <w:divBdr>
                        <w:top w:val="none" w:sz="0" w:space="0" w:color="auto"/>
                        <w:left w:val="none" w:sz="0" w:space="0" w:color="auto"/>
                        <w:bottom w:val="double" w:sz="2" w:space="8" w:color="0E74FF"/>
                        <w:right w:val="none" w:sz="0" w:space="0" w:color="auto"/>
                      </w:divBdr>
                    </w:div>
                    <w:div w:id="988636121">
                      <w:marLeft w:val="0"/>
                      <w:marRight w:val="0"/>
                      <w:marTop w:val="0"/>
                      <w:marBottom w:val="0"/>
                      <w:divBdr>
                        <w:top w:val="none" w:sz="0" w:space="0" w:color="auto"/>
                        <w:left w:val="none" w:sz="0" w:space="0" w:color="auto"/>
                        <w:bottom w:val="none" w:sz="0" w:space="0" w:color="auto"/>
                        <w:right w:val="none" w:sz="0" w:space="0" w:color="auto"/>
                      </w:divBdr>
                      <w:divsChild>
                        <w:div w:id="709454055">
                          <w:marLeft w:val="0"/>
                          <w:marRight w:val="0"/>
                          <w:marTop w:val="0"/>
                          <w:marBottom w:val="0"/>
                          <w:divBdr>
                            <w:top w:val="none" w:sz="0" w:space="0" w:color="auto"/>
                            <w:left w:val="none" w:sz="0" w:space="0" w:color="auto"/>
                            <w:bottom w:val="single" w:sz="6" w:space="11" w:color="D7D7D7"/>
                            <w:right w:val="none" w:sz="0" w:space="0" w:color="auto"/>
                          </w:divBdr>
                        </w:div>
                        <w:div w:id="900868856">
                          <w:marLeft w:val="0"/>
                          <w:marRight w:val="0"/>
                          <w:marTop w:val="0"/>
                          <w:marBottom w:val="0"/>
                          <w:divBdr>
                            <w:top w:val="none" w:sz="0" w:space="0" w:color="auto"/>
                            <w:left w:val="none" w:sz="0" w:space="0" w:color="auto"/>
                            <w:bottom w:val="none" w:sz="0" w:space="0" w:color="auto"/>
                            <w:right w:val="none" w:sz="0" w:space="0" w:color="auto"/>
                          </w:divBdr>
                          <w:divsChild>
                            <w:div w:id="1376930227">
                              <w:marLeft w:val="0"/>
                              <w:marRight w:val="0"/>
                              <w:marTop w:val="0"/>
                              <w:marBottom w:val="0"/>
                              <w:divBdr>
                                <w:top w:val="none" w:sz="0" w:space="0" w:color="auto"/>
                                <w:left w:val="none" w:sz="0" w:space="0" w:color="auto"/>
                                <w:bottom w:val="none" w:sz="0" w:space="0" w:color="auto"/>
                                <w:right w:val="none" w:sz="0" w:space="0" w:color="auto"/>
                              </w:divBdr>
                            </w:div>
                          </w:divsChild>
                        </w:div>
                        <w:div w:id="1732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00945">
          <w:marLeft w:val="0"/>
          <w:marRight w:val="0"/>
          <w:marTop w:val="0"/>
          <w:marBottom w:val="0"/>
          <w:divBdr>
            <w:top w:val="none" w:sz="0" w:space="0" w:color="auto"/>
            <w:left w:val="none" w:sz="0" w:space="0" w:color="auto"/>
            <w:bottom w:val="none" w:sz="0" w:space="0" w:color="auto"/>
            <w:right w:val="none" w:sz="0" w:space="0" w:color="auto"/>
          </w:divBdr>
          <w:divsChild>
            <w:div w:id="1958368386">
              <w:marLeft w:val="0"/>
              <w:marRight w:val="0"/>
              <w:marTop w:val="0"/>
              <w:marBottom w:val="0"/>
              <w:divBdr>
                <w:top w:val="none" w:sz="0" w:space="0" w:color="auto"/>
                <w:left w:val="none" w:sz="0" w:space="0" w:color="auto"/>
                <w:bottom w:val="none" w:sz="0" w:space="0" w:color="auto"/>
                <w:right w:val="none" w:sz="0" w:space="0" w:color="auto"/>
              </w:divBdr>
              <w:divsChild>
                <w:div w:id="2022271043">
                  <w:marLeft w:val="0"/>
                  <w:marRight w:val="0"/>
                  <w:marTop w:val="0"/>
                  <w:marBottom w:val="0"/>
                  <w:divBdr>
                    <w:top w:val="none" w:sz="0" w:space="0" w:color="auto"/>
                    <w:left w:val="none" w:sz="0" w:space="0" w:color="auto"/>
                    <w:bottom w:val="none" w:sz="0" w:space="0" w:color="auto"/>
                    <w:right w:val="none" w:sz="0" w:space="0" w:color="auto"/>
                  </w:divBdr>
                  <w:divsChild>
                    <w:div w:id="610362138">
                      <w:marLeft w:val="0"/>
                      <w:marRight w:val="0"/>
                      <w:marTop w:val="0"/>
                      <w:marBottom w:val="0"/>
                      <w:divBdr>
                        <w:top w:val="none" w:sz="0" w:space="0" w:color="auto"/>
                        <w:left w:val="none" w:sz="0" w:space="0" w:color="auto"/>
                        <w:bottom w:val="none" w:sz="0" w:space="0" w:color="auto"/>
                        <w:right w:val="none" w:sz="0" w:space="0" w:color="auto"/>
                      </w:divBdr>
                    </w:div>
                    <w:div w:id="134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730</Words>
  <Characters>4164</Characters>
  <Application>Microsoft Office Word</Application>
  <DocSecurity>0</DocSecurity>
  <Lines>34</Lines>
  <Paragraphs>9</Paragraphs>
  <ScaleCrop>false</ScaleCrop>
  <Company>微软中国</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2022-03-07T09:11:00Z</dcterms:created>
  <dcterms:modified xsi:type="dcterms:W3CDTF">2022-03-07T09:12:00Z</dcterms:modified>
</cp:coreProperties>
</file>