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E1C81" w14:textId="77777777" w:rsidR="006B0F1D" w:rsidRPr="006B0F1D" w:rsidRDefault="006B0F1D" w:rsidP="006B0F1D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2011年第196号</w:t>
      </w:r>
    </w:p>
    <w:p w14:paraId="37D85682" w14:textId="77777777" w:rsidR="006B0F1D" w:rsidRPr="006B0F1D" w:rsidRDefault="006B0F1D" w:rsidP="006B0F1D">
      <w:pPr>
        <w:widowControl/>
        <w:spacing w:after="300" w:line="360" w:lineRule="atLeast"/>
        <w:ind w:firstLine="683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关于批准对汶川羌绣、青神竹编、</w:t>
      </w:r>
      <w:proofErr w:type="gramStart"/>
      <w:r w:rsidRPr="006B0F1D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通贤柚</w:t>
      </w:r>
      <w:proofErr w:type="gramEnd"/>
      <w:r w:rsidRPr="006B0F1D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、</w:t>
      </w:r>
    </w:p>
    <w:p w14:paraId="017B844F" w14:textId="77777777" w:rsidR="006B0F1D" w:rsidRPr="006B0F1D" w:rsidRDefault="006B0F1D" w:rsidP="006B0F1D">
      <w:pPr>
        <w:widowControl/>
        <w:spacing w:after="300" w:line="360" w:lineRule="atLeast"/>
        <w:ind w:firstLine="683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屏山炒青茶、梓潼酥饼实施地理标志</w:t>
      </w:r>
    </w:p>
    <w:p w14:paraId="7A8F7E52" w14:textId="77777777" w:rsidR="006B0F1D" w:rsidRPr="006B0F1D" w:rsidRDefault="006B0F1D" w:rsidP="006B0F1D">
      <w:pPr>
        <w:widowControl/>
        <w:spacing w:after="300" w:line="360" w:lineRule="atLeast"/>
        <w:ind w:firstLine="683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产品保护的公告</w:t>
      </w:r>
    </w:p>
    <w:p w14:paraId="6DEE15C2" w14:textId="77777777" w:rsidR="006B0F1D" w:rsidRPr="006B0F1D" w:rsidRDefault="006B0F1D" w:rsidP="006B0F1D">
      <w:pPr>
        <w:widowControl/>
        <w:spacing w:after="300" w:line="360" w:lineRule="atLeast"/>
        <w:ind w:firstLine="61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根据《地理标志产品保护规定》，国家质检总局组织专家对汶川羌绣、青神竹编、</w:t>
      </w:r>
      <w:proofErr w:type="gram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通贤柚</w:t>
      </w:r>
      <w:proofErr w:type="gram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、屏山炒青茶、梓潼酥饼地理标志产品保护申请进行审查。经审查合格，批准汶川羌绣、青神竹编、</w:t>
      </w:r>
      <w:proofErr w:type="gram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通贤柚</w:t>
      </w:r>
      <w:proofErr w:type="gram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、屏山炒青茶、梓潼酥饼为地理标志保护产品，自即日起实施保护。</w:t>
      </w:r>
    </w:p>
    <w:p w14:paraId="61C5B686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黑体" w:eastAsia="黑体" w:hAnsi="黑体" w:cs="宋体" w:hint="eastAsia"/>
          <w:b/>
          <w:bCs/>
          <w:color w:val="000000"/>
          <w:kern w:val="0"/>
          <w:sz w:val="28"/>
          <w:szCs w:val="28"/>
        </w:rPr>
        <w:t>一、汶川羌绣</w:t>
      </w:r>
    </w:p>
    <w:p w14:paraId="78F8270A" w14:textId="77777777" w:rsidR="006B0F1D" w:rsidRPr="006B0F1D" w:rsidRDefault="006B0F1D" w:rsidP="006B0F1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（一）产地范围。</w:t>
      </w:r>
    </w:p>
    <w:p w14:paraId="62FEAE35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汶川羌绣产地范围为四川省汶川县现辖行政区域。</w:t>
      </w:r>
    </w:p>
    <w:p w14:paraId="5F6DFF98" w14:textId="77777777" w:rsidR="006B0F1D" w:rsidRPr="006B0F1D" w:rsidRDefault="006B0F1D" w:rsidP="006B0F1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19F349FB" w14:textId="77777777" w:rsidR="006B0F1D" w:rsidRPr="006B0F1D" w:rsidRDefault="006B0F1D" w:rsidP="006B0F1D">
      <w:pPr>
        <w:widowControl/>
        <w:spacing w:after="300" w:line="360" w:lineRule="atLeast"/>
        <w:ind w:firstLine="61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汶川羌绣产地范围内的生产者，可向四川省汶川县质量技术监督局提出使用“地理标志产品专用标志”的申请，经四川省质量技术监督局审核，报国家质检总局核准后予以公告。汶川羌绣的法定检测机构由四川省质量技术监督局负责指定。</w:t>
      </w:r>
    </w:p>
    <w:p w14:paraId="2569DAE8" w14:textId="77777777" w:rsidR="006B0F1D" w:rsidRPr="006B0F1D" w:rsidRDefault="006B0F1D" w:rsidP="006B0F1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（三）质量技术要求（见附件1）。</w:t>
      </w:r>
    </w:p>
    <w:p w14:paraId="68FFBD03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黑体" w:eastAsia="黑体" w:hAnsi="黑体" w:cs="宋体" w:hint="eastAsia"/>
          <w:b/>
          <w:bCs/>
          <w:color w:val="000000"/>
          <w:kern w:val="0"/>
          <w:sz w:val="28"/>
          <w:szCs w:val="28"/>
        </w:rPr>
        <w:t>二、青神竹编</w:t>
      </w:r>
    </w:p>
    <w:p w14:paraId="360307EA" w14:textId="77777777" w:rsidR="006B0F1D" w:rsidRPr="006B0F1D" w:rsidRDefault="006B0F1D" w:rsidP="006B0F1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（一）产地范围。</w:t>
      </w:r>
    </w:p>
    <w:p w14:paraId="2D535E19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青神竹编产地范围为四川省青神县现辖行政区域。</w:t>
      </w:r>
    </w:p>
    <w:p w14:paraId="724DA07F" w14:textId="77777777" w:rsidR="006B0F1D" w:rsidRPr="006B0F1D" w:rsidRDefault="006B0F1D" w:rsidP="006B0F1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271329EA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青神竹编产地范围内的生产者，可向四川省青神县质量技术监督局提出使用“地理标志产品专用标志”的申请，经四川省质量技术监督局审核，报国家质检总局核准后予以公告。青神竹编的法定检测机构由四川省质量技术监督局负责指定。</w:t>
      </w:r>
    </w:p>
    <w:p w14:paraId="253BC090" w14:textId="77777777" w:rsidR="006B0F1D" w:rsidRPr="006B0F1D" w:rsidRDefault="006B0F1D" w:rsidP="006B0F1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（三）质量技术要求（见附件2）。</w:t>
      </w:r>
    </w:p>
    <w:p w14:paraId="005723E4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黑体" w:eastAsia="黑体" w:hAnsi="黑体" w:cs="宋体" w:hint="eastAsia"/>
          <w:b/>
          <w:bCs/>
          <w:color w:val="000000"/>
          <w:kern w:val="0"/>
          <w:sz w:val="28"/>
          <w:szCs w:val="28"/>
        </w:rPr>
        <w:t>三、</w:t>
      </w:r>
      <w:proofErr w:type="gramStart"/>
      <w:r w:rsidRPr="006B0F1D">
        <w:rPr>
          <w:rFonts w:ascii="黑体" w:eastAsia="黑体" w:hAnsi="黑体" w:cs="宋体" w:hint="eastAsia"/>
          <w:b/>
          <w:bCs/>
          <w:color w:val="000000"/>
          <w:kern w:val="0"/>
          <w:sz w:val="28"/>
          <w:szCs w:val="28"/>
        </w:rPr>
        <w:t>通贤柚</w:t>
      </w:r>
      <w:proofErr w:type="gramEnd"/>
    </w:p>
    <w:p w14:paraId="2A08918F" w14:textId="77777777" w:rsidR="006B0F1D" w:rsidRPr="006B0F1D" w:rsidRDefault="006B0F1D" w:rsidP="006B0F1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（一）产地范围。</w:t>
      </w:r>
    </w:p>
    <w:p w14:paraId="25C4E97A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通贤柚</w:t>
      </w:r>
      <w:proofErr w:type="gram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产地范围为四川省资阳市安岳</w:t>
      </w:r>
      <w:proofErr w:type="gram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县通贤镇</w:t>
      </w:r>
      <w:proofErr w:type="gram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、石鼓乡、人和乡、长河源乡、团结乡、天马乡6个乡镇现辖行政区域。</w:t>
      </w:r>
    </w:p>
    <w:p w14:paraId="0E3DBCF9" w14:textId="77777777" w:rsidR="006B0F1D" w:rsidRPr="006B0F1D" w:rsidRDefault="006B0F1D" w:rsidP="006B0F1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71875327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通贤柚</w:t>
      </w:r>
      <w:proofErr w:type="gram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产地范围内的生产者，可向四川省资阳市安岳县质量技术监督局提出使用“地理标志产品专用标志”的申请，经四川省质</w:t>
      </w: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量技术监督局审核，报国家质检总局核准后予以公告。</w:t>
      </w:r>
      <w:proofErr w:type="gram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通贤柚</w:t>
      </w:r>
      <w:proofErr w:type="gram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的法定检测机构由四川省质量技术监督局负责指定。</w:t>
      </w:r>
    </w:p>
    <w:p w14:paraId="6F8DEFEF" w14:textId="77777777" w:rsidR="006B0F1D" w:rsidRPr="006B0F1D" w:rsidRDefault="006B0F1D" w:rsidP="006B0F1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（三）质量技术要求（见附件3）。</w:t>
      </w:r>
    </w:p>
    <w:p w14:paraId="333A8BE7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黑体" w:eastAsia="黑体" w:hAnsi="黑体" w:cs="宋体" w:hint="eastAsia"/>
          <w:b/>
          <w:bCs/>
          <w:color w:val="000000"/>
          <w:kern w:val="0"/>
          <w:sz w:val="28"/>
          <w:szCs w:val="28"/>
        </w:rPr>
        <w:t>四、屏山炒青茶</w:t>
      </w:r>
    </w:p>
    <w:p w14:paraId="6815DBEE" w14:textId="77777777" w:rsidR="006B0F1D" w:rsidRPr="006B0F1D" w:rsidRDefault="006B0F1D" w:rsidP="006B0F1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（一）产地范围。</w:t>
      </w:r>
    </w:p>
    <w:p w14:paraId="29A33073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屏山炒青茶产地范围为四川省屏山县现辖行政区域。</w:t>
      </w:r>
    </w:p>
    <w:p w14:paraId="74867055" w14:textId="77777777" w:rsidR="006B0F1D" w:rsidRPr="006B0F1D" w:rsidRDefault="006B0F1D" w:rsidP="006B0F1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649074CC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屏山炒青茶产地范围内的生产者，可向四川省屏山县质量技术监督局提出使用“地理标志产品专用标志”的申请，经四川省质量技术监督局审核，报国家质检总局核准后予以公告。屏山炒青茶的法定检测机构由四川省质量技术监督局负责指定。</w:t>
      </w:r>
    </w:p>
    <w:p w14:paraId="14DDA322" w14:textId="77777777" w:rsidR="006B0F1D" w:rsidRPr="006B0F1D" w:rsidRDefault="006B0F1D" w:rsidP="006B0F1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（三）质量技术要求（见附件4）。</w:t>
      </w:r>
    </w:p>
    <w:p w14:paraId="15C80DD8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黑体" w:eastAsia="黑体" w:hAnsi="黑体" w:cs="宋体" w:hint="eastAsia"/>
          <w:b/>
          <w:bCs/>
          <w:color w:val="000000"/>
          <w:kern w:val="0"/>
          <w:sz w:val="28"/>
          <w:szCs w:val="28"/>
        </w:rPr>
        <w:t>五、梓潼酥饼</w:t>
      </w:r>
    </w:p>
    <w:p w14:paraId="36C7DDAD" w14:textId="77777777" w:rsidR="006B0F1D" w:rsidRPr="006B0F1D" w:rsidRDefault="006B0F1D" w:rsidP="006B0F1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（一）产地范围。</w:t>
      </w:r>
    </w:p>
    <w:p w14:paraId="2C901742" w14:textId="77777777" w:rsidR="006B0F1D" w:rsidRPr="006B0F1D" w:rsidRDefault="006B0F1D" w:rsidP="006B0F1D">
      <w:pPr>
        <w:widowControl/>
        <w:spacing w:after="300" w:line="360" w:lineRule="atLeast"/>
        <w:ind w:firstLine="61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梓潼酥饼产地范围为四川省梓潼县现辖行政区域。</w:t>
      </w:r>
    </w:p>
    <w:p w14:paraId="2ED8F78C" w14:textId="77777777" w:rsidR="006B0F1D" w:rsidRPr="006B0F1D" w:rsidRDefault="006B0F1D" w:rsidP="006B0F1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549D9504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梓潼酥饼产地范围内的生产者，可向四川省梓潼县质量技术监督局提出使用“地理标志产品专用标志”的申请，经四川省质量技术监督局审核，报国家质检总局核准后予以公告。梓潼酥饼的法定检测机构由四川省质量技术监督局负责指定。</w:t>
      </w:r>
    </w:p>
    <w:p w14:paraId="3C6AAE85" w14:textId="77777777" w:rsidR="006B0F1D" w:rsidRPr="006B0F1D" w:rsidRDefault="006B0F1D" w:rsidP="006B0F1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（三）质量技术要求（见附件5）。</w:t>
      </w:r>
    </w:p>
    <w:p w14:paraId="63B5E5A7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特此公告。</w:t>
      </w:r>
    </w:p>
    <w:p w14:paraId="5438207E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附件：</w:t>
      </w: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汶川羌</w:t>
      </w:r>
      <w:proofErr w:type="gram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绣质量</w:t>
      </w:r>
      <w:proofErr w:type="gram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</w:t>
      </w:r>
    </w:p>
    <w:p w14:paraId="08436009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青神竹编质量技术要求</w:t>
      </w:r>
    </w:p>
    <w:p w14:paraId="1BC80014" w14:textId="77777777" w:rsidR="006B0F1D" w:rsidRPr="006B0F1D" w:rsidRDefault="006B0F1D" w:rsidP="006B0F1D">
      <w:pPr>
        <w:widowControl/>
        <w:spacing w:after="300" w:line="360" w:lineRule="atLeast"/>
        <w:ind w:firstLine="56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proofErr w:type="gram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通贤柚质量</w:t>
      </w:r>
      <w:proofErr w:type="gram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</w:t>
      </w:r>
    </w:p>
    <w:p w14:paraId="62B7CBB1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4.</w:t>
      </w: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屏山炒青</w:t>
      </w:r>
      <w:proofErr w:type="gram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茶质量</w:t>
      </w:r>
      <w:proofErr w:type="gram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</w:t>
      </w:r>
    </w:p>
    <w:p w14:paraId="400E29A1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5.</w:t>
      </w: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梓潼酥饼质量技术要求</w:t>
      </w:r>
    </w:p>
    <w:p w14:paraId="7A5FE7A4" w14:textId="77777777" w:rsidR="006B0F1D" w:rsidRPr="006B0F1D" w:rsidRDefault="006B0F1D" w:rsidP="006B0F1D">
      <w:pPr>
        <w:widowControl/>
        <w:spacing w:after="300" w:line="360" w:lineRule="atLeast"/>
        <w:ind w:firstLine="3811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</w:t>
      </w:r>
      <w:r w:rsidRPr="006B0F1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〇</w:t>
      </w: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一一年十二月二十六日</w:t>
      </w:r>
    </w:p>
    <w:p w14:paraId="4C467CD5" w14:textId="77777777" w:rsidR="006B0F1D" w:rsidRPr="006B0F1D" w:rsidRDefault="006B0F1D" w:rsidP="006B0F1D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附件1：</w:t>
      </w:r>
    </w:p>
    <w:p w14:paraId="472FD3C4" w14:textId="77777777" w:rsidR="006B0F1D" w:rsidRPr="006B0F1D" w:rsidRDefault="006B0F1D" w:rsidP="006B0F1D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汶川羌</w:t>
      </w:r>
      <w:proofErr w:type="gramStart"/>
      <w:r w:rsidRPr="006B0F1D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绣质量</w:t>
      </w:r>
      <w:proofErr w:type="gramEnd"/>
      <w:r w:rsidRPr="006B0F1D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技术要求</w:t>
      </w:r>
    </w:p>
    <w:p w14:paraId="10DBDE9F" w14:textId="77777777" w:rsidR="006B0F1D" w:rsidRPr="006B0F1D" w:rsidRDefault="006B0F1D" w:rsidP="006B0F1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（一）主要原辅材料。</w:t>
      </w:r>
    </w:p>
    <w:p w14:paraId="5DF83A20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1．底料：</w:t>
      </w:r>
    </w:p>
    <w:p w14:paraId="16DAB897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（1）布料：汶川特产的棉、麻原材料制作而成的布料。</w:t>
      </w:r>
    </w:p>
    <w:p w14:paraId="5FE83FF6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（2）皮料：</w:t>
      </w:r>
      <w:proofErr w:type="gram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汶</w:t>
      </w:r>
      <w:proofErr w:type="gram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川地区养殖的山羊皮制作的皮料。</w:t>
      </w:r>
    </w:p>
    <w:p w14:paraId="6BEAA8AA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（3）丝、</w:t>
      </w:r>
      <w:proofErr w:type="gram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稠等适合</w:t>
      </w:r>
      <w:proofErr w:type="gram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做汶川羌绣的原料。</w:t>
      </w:r>
    </w:p>
    <w:p w14:paraId="24557BF8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2．染料：</w:t>
      </w:r>
      <w:proofErr w:type="gram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汶</w:t>
      </w:r>
      <w:proofErr w:type="gram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川地区特产的核桃（又叫胡桃、羌桃，用于染黑色）、黄连刺（染黄色）、青蒿（染绿色）、汶川红土（染红色）等植物和土壤等天然染料。</w:t>
      </w:r>
    </w:p>
    <w:p w14:paraId="7E819675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3．绣线：绣线为汶川特产的细麻、汶川山羊毛绒线。</w:t>
      </w:r>
    </w:p>
    <w:p w14:paraId="4C75FDA4" w14:textId="77777777" w:rsidR="006B0F1D" w:rsidRPr="006B0F1D" w:rsidRDefault="006B0F1D" w:rsidP="006B0F1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（二）工艺要求。</w:t>
      </w:r>
    </w:p>
    <w:p w14:paraId="65904F39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1．纯手工制作。</w:t>
      </w:r>
    </w:p>
    <w:p w14:paraId="6C3C24F5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2．绣法以挑绣（即架绣）为主，比例不低于60%。制作不用绣架和花棚等作辅助工具，直接在底料上绣花。</w:t>
      </w:r>
    </w:p>
    <w:p w14:paraId="5A62B061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3．绣品的色彩全部由天然染料染成。</w:t>
      </w:r>
    </w:p>
    <w:p w14:paraId="1715704D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 xml:space="preserve">4．绣品通幅平整服帖，无补针； </w:t>
      </w:r>
      <w:proofErr w:type="gram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排针紧密</w:t>
      </w:r>
      <w:proofErr w:type="gram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</w:t>
      </w:r>
      <w:proofErr w:type="gram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不</w:t>
      </w:r>
      <w:proofErr w:type="gram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露底； 针法均匀，不露针脚；绣面无绣线接头和线头；无1cm以上的背面过线；无错绣、漏绣、</w:t>
      </w:r>
      <w:proofErr w:type="gram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熨</w:t>
      </w:r>
      <w:proofErr w:type="gram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黄、冷黄等。</w:t>
      </w:r>
    </w:p>
    <w:p w14:paraId="2C820580" w14:textId="77777777" w:rsidR="006B0F1D" w:rsidRPr="006B0F1D" w:rsidRDefault="006B0F1D" w:rsidP="006B0F1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（三）质量特色。</w:t>
      </w:r>
    </w:p>
    <w:p w14:paraId="1319DCF0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</w:t>
      </w:r>
    </w:p>
    <w:p w14:paraId="623DAA11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（1）色彩艳丽明快：绣品用色艳丽大胆，对比强烈。</w:t>
      </w:r>
    </w:p>
    <w:p w14:paraId="72B247EE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（2）富有羌族文化气息。</w:t>
      </w:r>
    </w:p>
    <w:p w14:paraId="3C7E7C08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3）构图严谨、整齐匀称、装饰性强；不拘小节，大胆想象创造。构图有正花、编花、角花、补点花等等，正花为主图案，编花、角花是制品四周的点缀，纹样多为两边连续图案或三角形图案，刺绣时按正花主题，</w:t>
      </w:r>
      <w:proofErr w:type="gram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挑缀刺绣</w:t>
      </w:r>
      <w:proofErr w:type="gram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，补点</w:t>
      </w:r>
      <w:proofErr w:type="gram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花按照</w:t>
      </w:r>
      <w:proofErr w:type="gram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正花、角</w:t>
      </w:r>
      <w:proofErr w:type="gram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花空间</w:t>
      </w:r>
      <w:proofErr w:type="gram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大小挑刺点缀。</w:t>
      </w:r>
    </w:p>
    <w:p w14:paraId="5B692170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安全及其</w:t>
      </w:r>
      <w:proofErr w:type="gram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p w14:paraId="6B349A0E" w14:textId="77777777" w:rsidR="006B0F1D" w:rsidRPr="006B0F1D" w:rsidRDefault="006B0F1D" w:rsidP="006B0F1D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附件2：</w:t>
      </w:r>
    </w:p>
    <w:p w14:paraId="5C06F927" w14:textId="77777777" w:rsidR="006B0F1D" w:rsidRPr="006B0F1D" w:rsidRDefault="006B0F1D" w:rsidP="006B0F1D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青神竹编质量技术要求</w:t>
      </w:r>
    </w:p>
    <w:p w14:paraId="129146EE" w14:textId="77777777" w:rsidR="006B0F1D" w:rsidRPr="006B0F1D" w:rsidRDefault="006B0F1D" w:rsidP="006B0F1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（一）原料要求。</w:t>
      </w:r>
    </w:p>
    <w:p w14:paraId="6A5AD24E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1．种源：慈竹[</w:t>
      </w:r>
      <w:proofErr w:type="spell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Sinocalmus</w:t>
      </w:r>
      <w:proofErr w:type="spell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 xml:space="preserve"> </w:t>
      </w:r>
      <w:proofErr w:type="spell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affinis</w:t>
      </w:r>
      <w:proofErr w:type="spell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 xml:space="preserve"> (</w:t>
      </w:r>
      <w:proofErr w:type="spell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Rendle</w:t>
      </w:r>
      <w:proofErr w:type="spell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 xml:space="preserve">) </w:t>
      </w:r>
      <w:proofErr w:type="spell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Mcclure</w:t>
      </w:r>
      <w:proofErr w:type="spell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]。</w:t>
      </w:r>
    </w:p>
    <w:p w14:paraId="3942DCDE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2．立地条件：保护区范围内海拔≤1000m，土壤类型为水稻土和壤土，有机质含量≥1.1％，土壤pH值5.8至8.6。</w:t>
      </w:r>
    </w:p>
    <w:p w14:paraId="55200504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3．竹材：保护区范围内生长的一年生优质慈竹，选取整根竹子颜色基本一致、无伤痕、无斑点、竹质细腻、节长在45cm至80cm的中间竹节。</w:t>
      </w:r>
    </w:p>
    <w:p w14:paraId="486D5886" w14:textId="77777777" w:rsidR="006B0F1D" w:rsidRPr="006B0F1D" w:rsidRDefault="006B0F1D" w:rsidP="006B0F1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（二）生产工艺。</w:t>
      </w:r>
    </w:p>
    <w:p w14:paraId="25E9E000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1．工艺流程：工艺按选竹、砍竹、剔丫、去节、刮青、削平、分块、分层、启篾、三防处理、染色、分丝、编织等流程进行。</w:t>
      </w:r>
    </w:p>
    <w:p w14:paraId="1843393E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2．关键技术要求：</w:t>
      </w:r>
    </w:p>
    <w:p w14:paraId="65F7BFCF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（1）刮青：将采伐后的原料竹在两天内刮掉竹表面的青色胶质层，使其外观色层一致。</w:t>
      </w:r>
    </w:p>
    <w:p w14:paraId="6C86628E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（2）分块：以竹筒外圆基本平面为准，按竹筒大小不同，分出不同宽度的竹块。</w:t>
      </w:r>
    </w:p>
    <w:p w14:paraId="7A7FD32D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（3）启篾：根据编织对象的不同，将分出</w:t>
      </w:r>
      <w:proofErr w:type="gram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的竹块沿</w:t>
      </w:r>
      <w:proofErr w:type="gram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竹材的</w:t>
      </w:r>
      <w:proofErr w:type="gram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径向剖启成</w:t>
      </w:r>
      <w:proofErr w:type="gram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薄篾层。</w:t>
      </w:r>
    </w:p>
    <w:p w14:paraId="14D54D47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（4）三防处理：将竹篾放入30%的双氧水按1:2配制的溶液中煮沸（</w:t>
      </w:r>
      <w:proofErr w:type="gram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时间依色层</w:t>
      </w:r>
      <w:proofErr w:type="gram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而定），达到防虫、防麻斑、防霉变，脱脂增白的效果，使色层颜色更加接近。</w:t>
      </w:r>
    </w:p>
    <w:p w14:paraId="56024DDF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（5）染色：将染料用白酒溶成糊状，倒入煮开的沸水中，充分搅匀。要求竹篾色泽均匀一致。</w:t>
      </w:r>
    </w:p>
    <w:p w14:paraId="31723CE1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（6）分丝：以编织用篾丝的宽度需要为准，</w:t>
      </w:r>
      <w:proofErr w:type="gram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用排针将</w:t>
      </w:r>
      <w:proofErr w:type="gram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竹篾分成宽度一致、</w:t>
      </w:r>
      <w:proofErr w:type="gram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丝数精确</w:t>
      </w:r>
      <w:proofErr w:type="gram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的竹丝，并去掉篾丝上的竹纤维丝，保持篾丝的光洁。</w:t>
      </w:r>
    </w:p>
    <w:p w14:paraId="0696478D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（7）编织：把图样作为底稿用竹丝按图样编织。产品规格尺寸、图形应与底稿保持完全一致。</w:t>
      </w:r>
    </w:p>
    <w:p w14:paraId="4E43AE75" w14:textId="77777777" w:rsidR="006B0F1D" w:rsidRPr="006B0F1D" w:rsidRDefault="006B0F1D" w:rsidP="006B0F1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（三）质量特色。</w:t>
      </w:r>
    </w:p>
    <w:p w14:paraId="1588AE3A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1．感官特色：几何图形完整，无霉变，编织图案清晰逼真、色泽协调、不易褪色、立体感强，整幅产品厚薄一致，</w:t>
      </w:r>
      <w:proofErr w:type="gram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篾路通顺</w:t>
      </w:r>
      <w:proofErr w:type="gram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，编织紧密，不抛挤、不现接头，手感光滑，无毛刺，沿边整齐圆润、无虚针、漏针和脱针，展开后幅面平整、</w:t>
      </w:r>
      <w:proofErr w:type="gram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不</w:t>
      </w:r>
      <w:proofErr w:type="gram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曲翘、边角曲直自然，卷曲后能恢复原状，符合规定外形。</w:t>
      </w:r>
    </w:p>
    <w:p w14:paraId="379093E1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2．分级要求：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2520"/>
        <w:gridCol w:w="3240"/>
      </w:tblGrid>
      <w:tr w:rsidR="006B0F1D" w:rsidRPr="006B0F1D" w14:paraId="3099BE4A" w14:textId="77777777" w:rsidTr="006B0F1D">
        <w:tc>
          <w:tcPr>
            <w:tcW w:w="2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5EA0B" w14:textId="77777777" w:rsidR="006B0F1D" w:rsidRPr="006B0F1D" w:rsidRDefault="006B0F1D" w:rsidP="006B0F1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0F1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产品等级</w:t>
            </w:r>
          </w:p>
        </w:tc>
        <w:tc>
          <w:tcPr>
            <w:tcW w:w="5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C707086" w14:textId="77777777" w:rsidR="006B0F1D" w:rsidRPr="006B0F1D" w:rsidRDefault="006B0F1D" w:rsidP="006B0F1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0F1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指标</w:t>
            </w:r>
          </w:p>
        </w:tc>
      </w:tr>
      <w:tr w:rsidR="006B0F1D" w:rsidRPr="006B0F1D" w14:paraId="25574103" w14:textId="77777777" w:rsidTr="006B0F1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5EF3B" w14:textId="77777777" w:rsidR="006B0F1D" w:rsidRPr="006B0F1D" w:rsidRDefault="006B0F1D" w:rsidP="006B0F1D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B5775CF" w14:textId="77777777" w:rsidR="006B0F1D" w:rsidRPr="006B0F1D" w:rsidRDefault="006B0F1D" w:rsidP="006B0F1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0F1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丝数（根／cm）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54F7C10" w14:textId="77777777" w:rsidR="006B0F1D" w:rsidRPr="006B0F1D" w:rsidRDefault="006B0F1D" w:rsidP="006B0F1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0F1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允差（根）</w:t>
            </w:r>
          </w:p>
        </w:tc>
      </w:tr>
      <w:tr w:rsidR="006B0F1D" w:rsidRPr="006B0F1D" w14:paraId="7F31CCA3" w14:textId="77777777" w:rsidTr="006B0F1D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F65E9B5" w14:textId="77777777" w:rsidR="006B0F1D" w:rsidRPr="006B0F1D" w:rsidRDefault="006B0F1D" w:rsidP="006B0F1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0F1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二级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3C38186" w14:textId="77777777" w:rsidR="006B0F1D" w:rsidRPr="006B0F1D" w:rsidRDefault="006B0F1D" w:rsidP="006B0F1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0F1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12～14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E4CB112" w14:textId="77777777" w:rsidR="006B0F1D" w:rsidRPr="006B0F1D" w:rsidRDefault="006B0F1D" w:rsidP="006B0F1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0F1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±1</w:t>
            </w:r>
          </w:p>
        </w:tc>
      </w:tr>
      <w:tr w:rsidR="006B0F1D" w:rsidRPr="006B0F1D" w14:paraId="144DC92A" w14:textId="77777777" w:rsidTr="006B0F1D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8485E6" w14:textId="77777777" w:rsidR="006B0F1D" w:rsidRPr="006B0F1D" w:rsidRDefault="006B0F1D" w:rsidP="006B0F1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0F1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一级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11859F" w14:textId="77777777" w:rsidR="006B0F1D" w:rsidRPr="006B0F1D" w:rsidRDefault="006B0F1D" w:rsidP="006B0F1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0F1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16～22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400006" w14:textId="77777777" w:rsidR="006B0F1D" w:rsidRPr="006B0F1D" w:rsidRDefault="006B0F1D" w:rsidP="006B0F1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0F1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±1</w:t>
            </w:r>
          </w:p>
        </w:tc>
      </w:tr>
    </w:tbl>
    <w:p w14:paraId="072B01B7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安全及其</w:t>
      </w:r>
      <w:proofErr w:type="gram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p w14:paraId="17ED7877" w14:textId="77777777" w:rsidR="006B0F1D" w:rsidRPr="006B0F1D" w:rsidRDefault="006B0F1D" w:rsidP="006B0F1D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附件3：</w:t>
      </w:r>
    </w:p>
    <w:p w14:paraId="0C331C70" w14:textId="77777777" w:rsidR="006B0F1D" w:rsidRPr="006B0F1D" w:rsidRDefault="006B0F1D" w:rsidP="006B0F1D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6B0F1D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通贤柚质量</w:t>
      </w:r>
      <w:proofErr w:type="gramEnd"/>
      <w:r w:rsidRPr="006B0F1D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技术要求</w:t>
      </w:r>
    </w:p>
    <w:p w14:paraId="1FD6B8CD" w14:textId="77777777" w:rsidR="006B0F1D" w:rsidRPr="006B0F1D" w:rsidRDefault="006B0F1D" w:rsidP="006B0F1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（一）品种。</w:t>
      </w:r>
    </w:p>
    <w:p w14:paraId="0B7C4839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当地文旦类。</w:t>
      </w:r>
    </w:p>
    <w:p w14:paraId="39EB6B94" w14:textId="77777777" w:rsidR="006B0F1D" w:rsidRPr="006B0F1D" w:rsidRDefault="006B0F1D" w:rsidP="006B0F1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（二）立地条件。</w:t>
      </w:r>
    </w:p>
    <w:p w14:paraId="178AE170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土壤类型为紫色土、水稻土，土层厚度≥1m，有机质含量≥2%，土壤pH值6.0至8.0。</w:t>
      </w:r>
    </w:p>
    <w:p w14:paraId="45F742E7" w14:textId="77777777" w:rsidR="006B0F1D" w:rsidRPr="006B0F1D" w:rsidRDefault="006B0F1D" w:rsidP="006B0F1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（三）栽培管理。</w:t>
      </w:r>
    </w:p>
    <w:p w14:paraId="39CE811E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1．苗木繁育：以</w:t>
      </w:r>
      <w:proofErr w:type="gram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枳</w:t>
      </w:r>
      <w:proofErr w:type="gram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为砧木，从无检疫性病虫害的健壮母树上采集接穗进行嫁接繁殖。</w:t>
      </w:r>
    </w:p>
    <w:p w14:paraId="423C36A3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2．定植：</w:t>
      </w:r>
    </w:p>
    <w:p w14:paraId="1B08E3C8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（1）定植时间：裸根苗定植时间</w:t>
      </w:r>
      <w:proofErr w:type="gram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为春栽每年2月</w:t>
      </w:r>
      <w:proofErr w:type="gram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至3月，</w:t>
      </w:r>
      <w:proofErr w:type="gram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秋栽9月</w:t>
      </w:r>
      <w:proofErr w:type="gram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至10月，带土苗四季均可定植。</w:t>
      </w:r>
    </w:p>
    <w:p w14:paraId="3F173DF5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（2）定植密度：每公顷栽植株数≤840株。</w:t>
      </w:r>
    </w:p>
    <w:p w14:paraId="79B0B2B9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3．施肥：以有机肥为主，每年每公顷施腐熟有机肥≥45吨。</w:t>
      </w:r>
    </w:p>
    <w:p w14:paraId="0AC5516E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4.</w:t>
      </w: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环境、安全要求：农药、化肥等使用必须符合国家的相关规定，不得污染环境。</w:t>
      </w:r>
    </w:p>
    <w:p w14:paraId="4ED1A3EE" w14:textId="77777777" w:rsidR="006B0F1D" w:rsidRPr="006B0F1D" w:rsidRDefault="006B0F1D" w:rsidP="006B0F1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（三）采收。</w:t>
      </w:r>
    </w:p>
    <w:p w14:paraId="5B8AB96D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10月下旬至11月中旬。</w:t>
      </w:r>
    </w:p>
    <w:p w14:paraId="73F86DE0" w14:textId="77777777" w:rsidR="006B0F1D" w:rsidRPr="006B0F1D" w:rsidRDefault="006B0F1D" w:rsidP="006B0F1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（四）质量特色。</w:t>
      </w:r>
    </w:p>
    <w:p w14:paraId="1C9C1E11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1．感官特色：果皮淡黄色、果肉米黄色、肉质</w:t>
      </w:r>
      <w:proofErr w:type="gram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脆嫩化</w:t>
      </w:r>
      <w:proofErr w:type="gram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渣、酸甜适中略偏酸、少核或无核、耐储存。</w:t>
      </w:r>
    </w:p>
    <w:p w14:paraId="2C3A3709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2．理化指标：</w:t>
      </w:r>
    </w:p>
    <w:tbl>
      <w:tblPr>
        <w:tblW w:w="615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3765"/>
      </w:tblGrid>
      <w:tr w:rsidR="006B0F1D" w:rsidRPr="006B0F1D" w14:paraId="7A881EE7" w14:textId="77777777" w:rsidTr="006B0F1D">
        <w:trPr>
          <w:jc w:val="center"/>
        </w:trPr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E2B56" w14:textId="77777777" w:rsidR="006B0F1D" w:rsidRPr="006B0F1D" w:rsidRDefault="006B0F1D" w:rsidP="006B0F1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0F1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B15EA1" w14:textId="77777777" w:rsidR="006B0F1D" w:rsidRPr="006B0F1D" w:rsidRDefault="006B0F1D" w:rsidP="006B0F1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0F1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要求</w:t>
            </w:r>
          </w:p>
        </w:tc>
      </w:tr>
      <w:tr w:rsidR="006B0F1D" w:rsidRPr="006B0F1D" w14:paraId="6AAC6942" w14:textId="77777777" w:rsidTr="006B0F1D">
        <w:trPr>
          <w:jc w:val="center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3166AA5" w14:textId="77777777" w:rsidR="006B0F1D" w:rsidRPr="006B0F1D" w:rsidRDefault="006B0F1D" w:rsidP="006B0F1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0F1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可溶性固形物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E0616FB" w14:textId="77777777" w:rsidR="006B0F1D" w:rsidRPr="006B0F1D" w:rsidRDefault="006B0F1D" w:rsidP="006B0F1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0F1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≥10.5%</w:t>
            </w:r>
          </w:p>
        </w:tc>
      </w:tr>
      <w:tr w:rsidR="006B0F1D" w:rsidRPr="006B0F1D" w14:paraId="5D1D04E2" w14:textId="77777777" w:rsidTr="006B0F1D">
        <w:trPr>
          <w:jc w:val="center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4EED27" w14:textId="77777777" w:rsidR="006B0F1D" w:rsidRPr="006B0F1D" w:rsidRDefault="006B0F1D" w:rsidP="006B0F1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6B0F1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固酸比</w:t>
            </w:r>
            <w:proofErr w:type="gramEnd"/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ECEBC0" w14:textId="77777777" w:rsidR="006B0F1D" w:rsidRPr="006B0F1D" w:rsidRDefault="006B0F1D" w:rsidP="006B0F1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0F1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≥9.5</w:t>
            </w:r>
          </w:p>
        </w:tc>
      </w:tr>
      <w:tr w:rsidR="006B0F1D" w:rsidRPr="006B0F1D" w14:paraId="4E237D95" w14:textId="77777777" w:rsidTr="006B0F1D">
        <w:trPr>
          <w:jc w:val="center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D512DAA" w14:textId="77777777" w:rsidR="006B0F1D" w:rsidRPr="006B0F1D" w:rsidRDefault="006B0F1D" w:rsidP="006B0F1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0F1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可食率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E51AB3F" w14:textId="77777777" w:rsidR="006B0F1D" w:rsidRPr="006B0F1D" w:rsidRDefault="006B0F1D" w:rsidP="006B0F1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0F1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≥45%</w:t>
            </w:r>
          </w:p>
        </w:tc>
      </w:tr>
      <w:tr w:rsidR="006B0F1D" w:rsidRPr="006B0F1D" w14:paraId="4DC4A1F7" w14:textId="77777777" w:rsidTr="006B0F1D">
        <w:trPr>
          <w:jc w:val="center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29593F9" w14:textId="77777777" w:rsidR="006B0F1D" w:rsidRPr="006B0F1D" w:rsidRDefault="006B0F1D" w:rsidP="006B0F1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0F1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总酸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F5A7EEF" w14:textId="77777777" w:rsidR="006B0F1D" w:rsidRPr="006B0F1D" w:rsidRDefault="006B0F1D" w:rsidP="006B0F1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0F1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≤1.10%</w:t>
            </w:r>
          </w:p>
        </w:tc>
      </w:tr>
      <w:tr w:rsidR="006B0F1D" w:rsidRPr="006B0F1D" w14:paraId="0F92CE3C" w14:textId="77777777" w:rsidTr="006B0F1D">
        <w:trPr>
          <w:jc w:val="center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B866669" w14:textId="77777777" w:rsidR="006B0F1D" w:rsidRPr="006B0F1D" w:rsidRDefault="006B0F1D" w:rsidP="006B0F1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0F1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单果重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E139047" w14:textId="77777777" w:rsidR="006B0F1D" w:rsidRPr="006B0F1D" w:rsidRDefault="006B0F1D" w:rsidP="006B0F1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0F1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1000g～1800g</w:t>
            </w:r>
          </w:p>
        </w:tc>
      </w:tr>
    </w:tbl>
    <w:p w14:paraId="0DFE907E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安全及其</w:t>
      </w:r>
      <w:proofErr w:type="gram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p w14:paraId="79F9EA31" w14:textId="77777777" w:rsidR="006B0F1D" w:rsidRPr="006B0F1D" w:rsidRDefault="006B0F1D" w:rsidP="006B0F1D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附件4：</w:t>
      </w:r>
    </w:p>
    <w:p w14:paraId="039A5164" w14:textId="77777777" w:rsidR="006B0F1D" w:rsidRPr="006B0F1D" w:rsidRDefault="006B0F1D" w:rsidP="006B0F1D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屏山炒青</w:t>
      </w:r>
      <w:proofErr w:type="gramStart"/>
      <w:r w:rsidRPr="006B0F1D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茶质量</w:t>
      </w:r>
      <w:proofErr w:type="gramEnd"/>
      <w:r w:rsidRPr="006B0F1D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技术要求</w:t>
      </w:r>
    </w:p>
    <w:p w14:paraId="523118E8" w14:textId="77777777" w:rsidR="006B0F1D" w:rsidRPr="006B0F1D" w:rsidRDefault="006B0F1D" w:rsidP="006B0F1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（一）品种。</w:t>
      </w:r>
    </w:p>
    <w:p w14:paraId="4095633C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当地群体中及适宜加工屏山炒青茶的茶树品种。</w:t>
      </w:r>
    </w:p>
    <w:p w14:paraId="3E0CBE4D" w14:textId="77777777" w:rsidR="006B0F1D" w:rsidRPr="006B0F1D" w:rsidRDefault="006B0F1D" w:rsidP="006B0F1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（二）立地条件。</w:t>
      </w:r>
    </w:p>
    <w:p w14:paraId="09ED7115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保护区范围内海拔≥500m的山地。土壤质地为黄壤土，土壤pH值4.5至6.5。有机质含量≥2%。土层厚度≥50cm。</w:t>
      </w:r>
    </w:p>
    <w:p w14:paraId="7517F5B0" w14:textId="77777777" w:rsidR="006B0F1D" w:rsidRPr="006B0F1D" w:rsidRDefault="006B0F1D" w:rsidP="006B0F1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（三）栽培管理。</w:t>
      </w:r>
    </w:p>
    <w:p w14:paraId="33395095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1．育苗：每年9月至11月采用扦插育苗。</w:t>
      </w:r>
    </w:p>
    <w:p w14:paraId="38D5307B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2．种植：春季2月中下旬至3月下旬，秋季10月中旬至11月下旬。栽植密度≤45000株/公顷。</w:t>
      </w:r>
    </w:p>
    <w:p w14:paraId="65B1BC0B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3．施肥：每年每公顷施有机肥≥2.5吨。</w:t>
      </w:r>
    </w:p>
    <w:p w14:paraId="6E87D845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4.</w:t>
      </w: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环境、安全要求：农药、化肥等使用必须符合国家的相关规定，不得污染环境。</w:t>
      </w:r>
    </w:p>
    <w:p w14:paraId="6C80CCF2" w14:textId="77777777" w:rsidR="006B0F1D" w:rsidRPr="006B0F1D" w:rsidRDefault="006B0F1D" w:rsidP="006B0F1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（四）采摘。</w:t>
      </w:r>
    </w:p>
    <w:p w14:paraId="24433FC0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每年二月初至四月下旬。条形茶采摘单芽至一芽二叶的芽叶，扁形茶采摘单芽至一芽一叶初展。</w:t>
      </w:r>
    </w:p>
    <w:p w14:paraId="42F16884" w14:textId="77777777" w:rsidR="006B0F1D" w:rsidRPr="006B0F1D" w:rsidRDefault="006B0F1D" w:rsidP="006B0F1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（五）加工工艺。</w:t>
      </w:r>
    </w:p>
    <w:p w14:paraId="42435988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1．条形茶工艺流程：鲜叶→摊晾→杀青→摊晾→揉捻→解块→</w:t>
      </w:r>
      <w:proofErr w:type="gram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毛火烘培</w:t>
      </w:r>
      <w:proofErr w:type="gram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→第摊晾→足</w:t>
      </w:r>
      <w:proofErr w:type="gram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火烘培</w:t>
      </w:r>
      <w:proofErr w:type="gram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→摊晾→</w:t>
      </w:r>
      <w:proofErr w:type="gram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辉锅</w:t>
      </w:r>
      <w:proofErr w:type="gram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→摊晾→成品。</w:t>
      </w:r>
    </w:p>
    <w:p w14:paraId="2CCE9E7C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2．扁形茶工艺流程：鲜叶→摊晾→杀青→摊晾→</w:t>
      </w:r>
      <w:proofErr w:type="gram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第一次做形</w:t>
      </w:r>
      <w:proofErr w:type="gram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→摊晾→</w:t>
      </w:r>
      <w:proofErr w:type="gram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第二次做形</w:t>
      </w:r>
      <w:proofErr w:type="gram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→摊晾→</w:t>
      </w:r>
      <w:proofErr w:type="gram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辉锅</w:t>
      </w:r>
      <w:proofErr w:type="gram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→摊晾→成品。</w:t>
      </w:r>
    </w:p>
    <w:p w14:paraId="0DA2B9FD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3．技术要点：</w:t>
      </w:r>
    </w:p>
    <w:p w14:paraId="36C5E891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（1）杀青：锅温240℃至260℃，时间4至5分钟。条形茶炒至“叶子叶色呈暗绿色，叶梗折不断，手捏略粘手”时出锅。</w:t>
      </w:r>
      <w:proofErr w:type="gram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扁型茶炒至</w:t>
      </w:r>
      <w:proofErr w:type="gram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青草气丧失而呈现芳香时出锅。</w:t>
      </w:r>
    </w:p>
    <w:p w14:paraId="6177CB5B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（2）揉捻：揉捻15分钟至20分钟。当</w:t>
      </w:r>
      <w:proofErr w:type="gram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茶叶初</w:t>
      </w:r>
      <w:proofErr w:type="gram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卷成条，手触有滑腻感时下桶，立即解块。</w:t>
      </w:r>
    </w:p>
    <w:p w14:paraId="4BC1433D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（3）</w:t>
      </w:r>
      <w:proofErr w:type="gram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毛火烘</w:t>
      </w:r>
      <w:proofErr w:type="gram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培：温度为120℃至150℃。当茶条转为墨绿色，手捏有刺手感时即进行摊凉回潮。</w:t>
      </w:r>
    </w:p>
    <w:p w14:paraId="503D6B8D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（4）足火烘培：温度90℃至110℃，历时50分钟至60分钟，手捏茶条成颗粒状，有明显的茶香即可摊晾。</w:t>
      </w:r>
    </w:p>
    <w:p w14:paraId="5F53EBBE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（5）辉锅：条形</w:t>
      </w:r>
      <w:proofErr w:type="gram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茶辉锅要求锅</w:t>
      </w:r>
      <w:proofErr w:type="gram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温80℃至90℃，历时50分钟至60分钟，待茶条呈灰绿油润，水分含量低于6%即可。扁形</w:t>
      </w:r>
      <w:proofErr w:type="gram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茶辉锅要求锅</w:t>
      </w:r>
      <w:proofErr w:type="gram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温100℃至120℃，历时20分钟至25分钟，要求茶条色泽灰绿，光滑油润,手捏茶芽呈粉末，水分含量低于6%。</w:t>
      </w:r>
    </w:p>
    <w:p w14:paraId="3187CAF7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（6）做形：温度140℃至160℃，时间10至15分钟。</w:t>
      </w:r>
      <w:proofErr w:type="gram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第一次做形后</w:t>
      </w:r>
      <w:proofErr w:type="gram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要求70%以上茶条呈扁形，水分含量控制在50%以内。</w:t>
      </w:r>
      <w:proofErr w:type="gram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第二次做形后</w:t>
      </w:r>
      <w:proofErr w:type="gram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要求98%以上茶条呈扁形，水分含量控制在30%以内。</w:t>
      </w:r>
    </w:p>
    <w:p w14:paraId="418231A2" w14:textId="77777777" w:rsidR="006B0F1D" w:rsidRPr="006B0F1D" w:rsidRDefault="006B0F1D" w:rsidP="006B0F1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（六）质量特色。</w:t>
      </w:r>
    </w:p>
    <w:p w14:paraId="3AB6EDC4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</w:t>
      </w:r>
    </w:p>
    <w:p w14:paraId="16CC50D9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（1）条形茶：外形紧实，</w:t>
      </w:r>
      <w:proofErr w:type="gram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显锋苗</w:t>
      </w:r>
      <w:proofErr w:type="gram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，色泽绿润，冲泡后栗香持久，汤色清澈明亮，滋味醇爽，叶</w:t>
      </w:r>
      <w:proofErr w:type="gram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底嫩匀</w:t>
      </w:r>
      <w:proofErr w:type="gram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成朵，绿亮。</w:t>
      </w:r>
    </w:p>
    <w:p w14:paraId="374643BD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（2）扁形茶：外形扁平挺直，色泽绿润，冲泡后栗香持久，汤色清澈明亮，滋味醇爽，叶</w:t>
      </w:r>
      <w:proofErr w:type="gram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底嫩匀</w:t>
      </w:r>
      <w:proofErr w:type="gram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成朵，嫩黄明亮。</w:t>
      </w:r>
    </w:p>
    <w:p w14:paraId="1DA17843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2．理化指标：粗纤维含量≤16%，水浸出物≥36%。</w:t>
      </w:r>
    </w:p>
    <w:p w14:paraId="568F6A92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安全及其</w:t>
      </w:r>
      <w:proofErr w:type="gram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p w14:paraId="56F840C6" w14:textId="77777777" w:rsidR="006B0F1D" w:rsidRPr="006B0F1D" w:rsidRDefault="006B0F1D" w:rsidP="006B0F1D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附件5：</w:t>
      </w:r>
    </w:p>
    <w:p w14:paraId="0CD9CEB0" w14:textId="77777777" w:rsidR="006B0F1D" w:rsidRPr="006B0F1D" w:rsidRDefault="006B0F1D" w:rsidP="006B0F1D">
      <w:pPr>
        <w:widowControl/>
        <w:spacing w:after="300" w:line="360" w:lineRule="atLeast"/>
        <w:ind w:firstLine="603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梓潼酥饼质量技术要求</w:t>
      </w:r>
    </w:p>
    <w:p w14:paraId="1ADAF8DA" w14:textId="77777777" w:rsidR="006B0F1D" w:rsidRPr="006B0F1D" w:rsidRDefault="006B0F1D" w:rsidP="006B0F1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（一）主要原辅材料。</w:t>
      </w:r>
    </w:p>
    <w:p w14:paraId="5D897E89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小麦粉：保护区内生产的小麦加工的小麦粉，</w:t>
      </w:r>
      <w:proofErr w:type="gram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筋值为</w:t>
      </w:r>
      <w:proofErr w:type="gram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8%至12%。</w:t>
      </w:r>
    </w:p>
    <w:p w14:paraId="7EC84893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</w:t>
      </w:r>
      <w:proofErr w:type="gram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菜籽油</w:t>
      </w:r>
      <w:proofErr w:type="gram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：保护区内生产的</w:t>
      </w:r>
      <w:proofErr w:type="gram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菜籽油</w:t>
      </w:r>
      <w:proofErr w:type="gram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。</w:t>
      </w:r>
    </w:p>
    <w:p w14:paraId="64952470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3．动物油：猪板油精炼而成。</w:t>
      </w:r>
    </w:p>
    <w:p w14:paraId="48A3D266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3．芝麻：保护区内种植生产的芝麻。</w:t>
      </w:r>
    </w:p>
    <w:p w14:paraId="4FCB7A9B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4.</w:t>
      </w: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生产用水：保护区内的地下水，符合国家生活饮用水的标准。</w:t>
      </w:r>
    </w:p>
    <w:p w14:paraId="4C2B6732" w14:textId="77777777" w:rsidR="006B0F1D" w:rsidRPr="006B0F1D" w:rsidRDefault="006B0F1D" w:rsidP="006B0F1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（二）工艺流程。</w:t>
      </w:r>
    </w:p>
    <w:p w14:paraId="3822CFAB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原料→调配→</w:t>
      </w:r>
      <w:proofErr w:type="gram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制作水</w:t>
      </w:r>
      <w:proofErr w:type="gram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起面→制酥坯→制皮面→制面皮→包酥→成形→烘烤→成品。</w:t>
      </w:r>
    </w:p>
    <w:p w14:paraId="2A85992E" w14:textId="77777777" w:rsidR="006B0F1D" w:rsidRPr="006B0F1D" w:rsidRDefault="006B0F1D" w:rsidP="006B0F1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（三）加工要点。</w:t>
      </w:r>
    </w:p>
    <w:p w14:paraId="62524D2E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</w:t>
      </w:r>
      <w:proofErr w:type="gram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制作水</w:t>
      </w:r>
      <w:proofErr w:type="gram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起面：将小麦粉和水以1</w:t>
      </w:r>
      <w:r w:rsidRPr="006B0F1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︰</w:t>
      </w: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（0.3至0.4）的配比</w:t>
      </w:r>
      <w:proofErr w:type="gram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揉</w:t>
      </w:r>
      <w:proofErr w:type="gram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制成面团，揉制时间20分钟至30分钟，至面质均匀；放置</w:t>
      </w:r>
      <w:proofErr w:type="gram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容器内醒发</w:t>
      </w:r>
      <w:proofErr w:type="gram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，醒发温度控制在20℃至25℃，醒发时间12小时至16小时。</w:t>
      </w:r>
    </w:p>
    <w:p w14:paraId="0A67C4E4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2．制酥坯：将面粉和猪油按1：(1.1至1.3)调制成面团，然后，加入</w:t>
      </w:r>
      <w:proofErr w:type="gram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菜籽油</w:t>
      </w:r>
      <w:proofErr w:type="gram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，用力</w:t>
      </w:r>
      <w:proofErr w:type="gram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揉匀捏绒</w:t>
      </w:r>
      <w:proofErr w:type="gram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，使之成团。</w:t>
      </w:r>
      <w:proofErr w:type="gram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菜籽油</w:t>
      </w:r>
      <w:proofErr w:type="gram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分2至3次加入，加入量为酥坯的60%至70%。</w:t>
      </w:r>
    </w:p>
    <w:p w14:paraId="49F916E0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3．制皮面：按面粉、水起面和水1</w:t>
      </w:r>
      <w:r w:rsidRPr="006B0F1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︰</w:t>
      </w: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0.5</w:t>
      </w:r>
      <w:r w:rsidRPr="006B0F1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︰</w:t>
      </w: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0.5的比例配制，反复揉制20分钟，直到手打有空响，手拉有筋丝。</w:t>
      </w:r>
    </w:p>
    <w:p w14:paraId="73EF641E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4．制面皮：将揉好的皮面拉成重10克至13克的节子，压薄。</w:t>
      </w:r>
    </w:p>
    <w:p w14:paraId="41E0BD72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5．包酥：用面皮包上重30克至35克的酥坯，用擀杖擀长，重叠两下，擀</w:t>
      </w:r>
      <w:proofErr w:type="gram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薄并滚卷成</w:t>
      </w:r>
      <w:proofErr w:type="gram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筒，纵切一刀，然后进行翻酥，粘上芝麻，擀薄成形，醒发5分钟至8分钟。</w:t>
      </w:r>
    </w:p>
    <w:p w14:paraId="65D0A3A4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6．烘烤：烘烤温度为250℃至280℃，烤制时间8分钟至15分钟。</w:t>
      </w:r>
    </w:p>
    <w:p w14:paraId="1022B3A1" w14:textId="77777777" w:rsidR="006B0F1D" w:rsidRPr="006B0F1D" w:rsidRDefault="006B0F1D" w:rsidP="006B0F1D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（四）质量特色。</w:t>
      </w:r>
    </w:p>
    <w:p w14:paraId="1E51F44B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1．感官特色：色泽金黄，酥纹清晰，回旋有致，表面中部有芝麻，断面层次多而分明，香酥松脆，入口化渣，回香。</w:t>
      </w:r>
    </w:p>
    <w:p w14:paraId="49159BB1" w14:textId="77777777" w:rsidR="006B0F1D" w:rsidRPr="006B0F1D" w:rsidRDefault="006B0F1D" w:rsidP="006B0F1D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2．理化指标：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3270"/>
      </w:tblGrid>
      <w:tr w:rsidR="006B0F1D" w:rsidRPr="006B0F1D" w14:paraId="12FDCE13" w14:textId="77777777" w:rsidTr="006B0F1D">
        <w:trPr>
          <w:jc w:val="center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02A2DA" w14:textId="77777777" w:rsidR="006B0F1D" w:rsidRPr="006B0F1D" w:rsidRDefault="006B0F1D" w:rsidP="006B0F1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0F1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92E5EF6" w14:textId="77777777" w:rsidR="006B0F1D" w:rsidRPr="006B0F1D" w:rsidRDefault="006B0F1D" w:rsidP="006B0F1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0F1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指标</w:t>
            </w:r>
          </w:p>
        </w:tc>
      </w:tr>
      <w:tr w:rsidR="006B0F1D" w:rsidRPr="006B0F1D" w14:paraId="3E6BACAD" w14:textId="77777777" w:rsidTr="006B0F1D">
        <w:trPr>
          <w:jc w:val="center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DD7660D" w14:textId="77777777" w:rsidR="006B0F1D" w:rsidRPr="006B0F1D" w:rsidRDefault="006B0F1D" w:rsidP="006B0F1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6B0F1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水份</w:t>
            </w:r>
            <w:proofErr w:type="gramEnd"/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B72CE93" w14:textId="77777777" w:rsidR="006B0F1D" w:rsidRPr="006B0F1D" w:rsidRDefault="006B0F1D" w:rsidP="006B0F1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0F1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≤6.0%</w:t>
            </w:r>
          </w:p>
        </w:tc>
      </w:tr>
      <w:tr w:rsidR="006B0F1D" w:rsidRPr="006B0F1D" w14:paraId="54821338" w14:textId="77777777" w:rsidTr="006B0F1D">
        <w:trPr>
          <w:jc w:val="center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3CC496E" w14:textId="77777777" w:rsidR="006B0F1D" w:rsidRPr="006B0F1D" w:rsidRDefault="006B0F1D" w:rsidP="006B0F1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0F1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脂肪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F29DFF9" w14:textId="77777777" w:rsidR="006B0F1D" w:rsidRPr="006B0F1D" w:rsidRDefault="006B0F1D" w:rsidP="006B0F1D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6B0F1D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≤15.0%</w:t>
            </w:r>
          </w:p>
        </w:tc>
      </w:tr>
    </w:tbl>
    <w:p w14:paraId="62B5B670" w14:textId="251F68B6" w:rsidR="00234CCF" w:rsidRPr="006B0F1D" w:rsidRDefault="006B0F1D" w:rsidP="006B0F1D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3．安全及其</w:t>
      </w:r>
      <w:proofErr w:type="gram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6B0F1D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sectPr w:rsidR="00234CCF" w:rsidRPr="006B0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F58FC"/>
    <w:multiLevelType w:val="multilevel"/>
    <w:tmpl w:val="0D48E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773F47"/>
    <w:multiLevelType w:val="multilevel"/>
    <w:tmpl w:val="B11A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CCF"/>
    <w:rsid w:val="00234CCF"/>
    <w:rsid w:val="006B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77254"/>
  <w15:chartTrackingRefBased/>
  <w15:docId w15:val="{E9EEBA32-4942-446D-B5B1-5EAF3AFF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6B0F1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link w:val="40"/>
    <w:uiPriority w:val="9"/>
    <w:qFormat/>
    <w:rsid w:val="006B0F1D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6B0F1D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0">
    <w:name w:val="标题 4 字符"/>
    <w:basedOn w:val="a0"/>
    <w:link w:val="4"/>
    <w:uiPriority w:val="9"/>
    <w:rsid w:val="006B0F1D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lf">
    <w:name w:val="lf"/>
    <w:basedOn w:val="a"/>
    <w:rsid w:val="006B0F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6B0F1D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B0F1D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6B0F1D"/>
    <w:rPr>
      <w:rFonts w:ascii="Arial" w:eastAsia="宋体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B0F1D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6B0F1D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active">
    <w:name w:val="active"/>
    <w:basedOn w:val="a"/>
    <w:rsid w:val="006B0F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B0F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6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0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22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403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4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7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40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14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8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38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0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2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2" w:space="8" w:color="0E74FF"/>
                        <w:right w:val="none" w:sz="0" w:space="0" w:color="auto"/>
                      </w:divBdr>
                    </w:div>
                    <w:div w:id="7444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33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7D7D7"/>
                            <w:right w:val="none" w:sz="0" w:space="0" w:color="auto"/>
                          </w:divBdr>
                        </w:div>
                        <w:div w:id="130215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82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31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2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4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2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714</Words>
  <Characters>4072</Characters>
  <Application>Microsoft Office Word</Application>
  <DocSecurity>0</DocSecurity>
  <Lines>33</Lines>
  <Paragraphs>9</Paragraphs>
  <ScaleCrop>false</ScaleCrop>
  <Company>微软中国</Company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洋聪 韦</dc:creator>
  <cp:keywords/>
  <dc:description/>
  <cp:lastModifiedBy>洋聪 韦</cp:lastModifiedBy>
  <cp:revision>2</cp:revision>
  <dcterms:created xsi:type="dcterms:W3CDTF">2022-03-04T02:33:00Z</dcterms:created>
  <dcterms:modified xsi:type="dcterms:W3CDTF">2022-03-04T02:34:00Z</dcterms:modified>
</cp:coreProperties>
</file>