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jc w:val="center"/>
        <w:rPr>
          <w:rFonts w:ascii="Arial" w:hAnsi="Arial" w:cs="Arial"/>
          <w:sz w:val="24"/>
          <w:szCs w:val="24"/>
        </w:rPr>
      </w:pPr>
      <w:r>
        <w:rPr>
          <w:rFonts w:hint="default" w:ascii="Arial" w:hAnsi="Arial" w:cs="Arial"/>
          <w:b/>
          <w:i w:val="0"/>
          <w:sz w:val="24"/>
          <w:szCs w:val="24"/>
        </w:rPr>
        <w:t>广东省食品安全条例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（2007年11月30日广东省第十届人民代表大会常务委员会第三十五次会议通过 2016年5月25日广东省第十二届人民代表大会常务委员会第二十六次会议修订 根据2019年9月25日广东省第十三届人民代表大会常务委员会第十四次会议《关于修改〈广东省食品安全条例〉等十项地方性法规的决定》修正）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第二章 食品生产经营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第一节 生产经营规范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第二节 网络食品经营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第三节 餐饮服务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第三章 食品安全保障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第一节 食品安全风险监测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第二节 </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"https://baike.sogou.com/lemma/ShowInnerLink.htm?lemmaId=52970358&amp;ss_c=ssc.citiao.link"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食品安全标准</w:t>
      </w:r>
      <w:r>
        <w:rPr>
          <w:rFonts w:hint="default" w:ascii="Arial" w:hAnsi="Arial" w:cs="Arial"/>
          <w:color w:val="3366CC"/>
          <w:sz w:val="24"/>
          <w:szCs w:val="24"/>
          <w:u w:val="no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第三节 食品检验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第四节 </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"https://baike.sogou.com/lemma/ShowInnerLink.htm?lemmaId=6507395&amp;ss_c=ssc.citiao.link"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食品追溯</w:t>
      </w:r>
      <w:r>
        <w:rPr>
          <w:rFonts w:hint="default" w:ascii="Arial" w:hAnsi="Arial" w:cs="Arial"/>
          <w:color w:val="3366CC"/>
          <w:sz w:val="24"/>
          <w:szCs w:val="24"/>
          <w:u w:val="no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第四章 </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"https://baike.sogou.com/lemma/ShowInnerLink.htm?lemmaId=76059614&amp;ss_c=ssc.citiao.link"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食品安全监督管理</w:t>
      </w:r>
      <w:r>
        <w:rPr>
          <w:rFonts w:hint="default" w:ascii="Arial" w:hAnsi="Arial" w:cs="Arial"/>
          <w:color w:val="3366CC"/>
          <w:sz w:val="24"/>
          <w:szCs w:val="24"/>
          <w:u w:val="no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第五章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第一条 为了保证食品安全，保障公众身体健康和生命安全，根据《</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"https://baike.sogou.com/lemma/ShowInnerLink.htm?lemmaId=100401648&amp;ss_c=ssc.citiao.link"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中华人民共和国食品安全法</w:t>
      </w:r>
      <w:r>
        <w:rPr>
          <w:rFonts w:hint="default" w:ascii="Arial" w:hAnsi="Arial" w:cs="Arial"/>
          <w:color w:val="3366CC"/>
          <w:sz w:val="24"/>
          <w:szCs w:val="24"/>
          <w:u w:val="none"/>
        </w:rPr>
        <w:fldChar w:fldCharType="end"/>
      </w:r>
      <w:r>
        <w:rPr>
          <w:rFonts w:hint="default" w:ascii="Arial" w:hAnsi="Arial" w:cs="Arial"/>
          <w:sz w:val="24"/>
          <w:szCs w:val="24"/>
        </w:rPr>
        <w:t>》、《</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"https://baike.sogou.com/lemma/ShowInnerLink.htm?lemmaId=7656044&amp;ss_c=ssc.citiao.link"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中华人民共和国农产品质量安全法</w:t>
      </w:r>
      <w:r>
        <w:rPr>
          <w:rFonts w:hint="default" w:ascii="Arial" w:hAnsi="Arial" w:cs="Arial"/>
          <w:color w:val="3366CC"/>
          <w:sz w:val="24"/>
          <w:szCs w:val="24"/>
          <w:u w:val="none"/>
        </w:rPr>
        <w:fldChar w:fldCharType="end"/>
      </w:r>
      <w:r>
        <w:rPr>
          <w:rFonts w:hint="default" w:ascii="Arial" w:hAnsi="Arial" w:cs="Arial"/>
          <w:sz w:val="24"/>
          <w:szCs w:val="24"/>
        </w:rPr>
        <w:t>》和《中华人民共和国食品安全法实施条例》等有关法律、行政法规，结合本省实际，制定本条例。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第二条 本条例适用于在本省行政区域内的食品、</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"https://baike.sogou.com/lemma/ShowInnerLink.htm?lemmaId=254007&amp;ss_c=ssc.citiao.link"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食品添加剂</w:t>
      </w:r>
      <w:r>
        <w:rPr>
          <w:rFonts w:hint="default" w:ascii="Arial" w:hAnsi="Arial" w:cs="Arial"/>
          <w:color w:val="3366CC"/>
          <w:sz w:val="24"/>
          <w:szCs w:val="24"/>
          <w:u w:val="none"/>
        </w:rPr>
        <w:fldChar w:fldCharType="end"/>
      </w:r>
      <w:r>
        <w:rPr>
          <w:rFonts w:hint="default" w:ascii="Arial" w:hAnsi="Arial" w:cs="Arial"/>
          <w:sz w:val="24"/>
          <w:szCs w:val="24"/>
        </w:rPr>
        <w:t>和食品相关产品的生产经营和安全管理，食品添加剂、食品相关产品的使用，食品的贮存和运输，以及食用农产品的市场销售等活动。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第三条 食品生产经营者对其生产经营食品的安全负责。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食用农产品销售者对其销售食用农产品的质量安全负责。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第四条 县级以上人民政府对本行政区域的食品安全监督管理工作负责，统一领导、组织、协调本行政区域的食品安全监督管理工作以及食品安全突发事件应对工作，建立健全食品安全监督管理协调机制，落实食品安全监督管理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第五条 县级以上人民政府食品安全监督管理部门负责本行政区域内食品生产经营活动的监督管理。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县级以上人民政府卫生、农业、林业、城市管理、公安，以及海关等有关部门，应当在各自职责范围内负责本行政区域的食品安全监督管理工作。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县级或者</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"https://baike.sogou.com/lemma/ShowInnerLink.htm?lemmaId=85375954&amp;ss_c=ssc.citiao.link"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不设区的地级市</w:t>
      </w:r>
      <w:r>
        <w:rPr>
          <w:rFonts w:hint="default" w:ascii="Arial" w:hAnsi="Arial" w:cs="Arial"/>
          <w:color w:val="3366CC"/>
          <w:sz w:val="24"/>
          <w:szCs w:val="24"/>
          <w:u w:val="none"/>
        </w:rPr>
        <w:fldChar w:fldCharType="end"/>
      </w:r>
      <w:r>
        <w:rPr>
          <w:rFonts w:hint="default" w:ascii="Arial" w:hAnsi="Arial" w:cs="Arial"/>
          <w:sz w:val="24"/>
          <w:szCs w:val="24"/>
        </w:rPr>
        <w:t>人民政府食品安全监督管理部门可以在乡镇、街道或者特定区域设立派出机构。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第六条 乡镇人民政府和街道办事处负责本辖区的食品安全隐患排查、信息报告、协助执法、宣传引导等相关工作，确定食品安全</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"https://baike.sogou.com/lemma/ShowInnerLink.htm?lemmaId=7734184&amp;ss_c=ssc.citiao.link"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协管员</w:t>
      </w:r>
      <w:r>
        <w:rPr>
          <w:rFonts w:hint="default" w:ascii="Arial" w:hAnsi="Arial" w:cs="Arial"/>
          <w:color w:val="3366CC"/>
          <w:sz w:val="24"/>
          <w:szCs w:val="24"/>
          <w:u w:val="none"/>
        </w:rPr>
        <w:fldChar w:fldCharType="end"/>
      </w:r>
      <w:r>
        <w:rPr>
          <w:rFonts w:hint="default" w:ascii="Arial" w:hAnsi="Arial" w:cs="Arial"/>
          <w:sz w:val="24"/>
          <w:szCs w:val="24"/>
        </w:rPr>
        <w:t>、</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"https://baike.sogou.com/lemma/ShowInnerLink.htm?lemmaId=7667855&amp;ss_c=ssc.citiao.link"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信息员</w:t>
      </w:r>
      <w:r>
        <w:rPr>
          <w:rFonts w:hint="default" w:ascii="Arial" w:hAnsi="Arial" w:cs="Arial"/>
          <w:color w:val="3366CC"/>
          <w:sz w:val="24"/>
          <w:szCs w:val="24"/>
          <w:u w:val="none"/>
        </w:rPr>
        <w:fldChar w:fldCharType="end"/>
      </w:r>
      <w:r>
        <w:rPr>
          <w:rFonts w:hint="default" w:ascii="Arial" w:hAnsi="Arial" w:cs="Arial"/>
          <w:sz w:val="24"/>
          <w:szCs w:val="24"/>
        </w:rPr>
        <w:t>，协助食品安全监督管理部门做好食品安全工作。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第七条 各级人民政府及其有关行政管理部门应当加强食品安全法律、法规和食品安全知识的宣传教育。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新闻媒体应当加强对食品安全法律、法规以及食品安全标准和知识的公益宣传，对食品安全进行舆论监督。有关食品安全的宣传报道应当客观、真实、公正。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第八条 </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"https://baike.sogou.com/lemma/ShowInnerLink.htm?lemmaId=4429537&amp;ss_c=ssc.citiao.link"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消费者协会</w:t>
      </w:r>
      <w:r>
        <w:rPr>
          <w:rFonts w:hint="default" w:ascii="Arial" w:hAnsi="Arial" w:cs="Arial"/>
          <w:color w:val="3366CC"/>
          <w:sz w:val="24"/>
          <w:szCs w:val="24"/>
          <w:u w:val="none"/>
        </w:rPr>
        <w:fldChar w:fldCharType="end"/>
      </w:r>
      <w:r>
        <w:rPr>
          <w:rFonts w:hint="default" w:ascii="Arial" w:hAnsi="Arial" w:cs="Arial"/>
          <w:sz w:val="24"/>
          <w:szCs w:val="24"/>
        </w:rPr>
        <w:t>和其他消费者组织应当依法维护消费者在食品安全方面的合法权益。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食品行业协会应当建立行业规范，组织开展行业诚信建设，加强行业自律管理，指导、规范和督促会员依法进行生产经营。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鼓励志愿者组织协助或者参与食品安全宣传教育、社会监督等工作。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第九条 上级人民政府应当对下一级人民政府的食品安全监督管理工作进行评议、考核。县级以上人民政府应当对本级食品安全监督管理部门和其他有关部门的食品安全监督管理工作进行评议、考核。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建立组织专业机构、社会组织、公众参与</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"https://baike.sogou.com/lemma/ShowInnerLink.htm?lemmaId=569944&amp;ss_c=ssc.citiao.link"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食品安全监管</w:t>
      </w:r>
      <w:r>
        <w:rPr>
          <w:rFonts w:hint="default" w:ascii="Arial" w:hAnsi="Arial" w:cs="Arial"/>
          <w:color w:val="3366CC"/>
          <w:sz w:val="24"/>
          <w:szCs w:val="24"/>
          <w:u w:val="none"/>
        </w:rPr>
        <w:fldChar w:fldCharType="end"/>
      </w:r>
      <w:r>
        <w:rPr>
          <w:rFonts w:hint="default" w:ascii="Arial" w:hAnsi="Arial" w:cs="Arial"/>
          <w:sz w:val="24"/>
          <w:szCs w:val="24"/>
        </w:rPr>
        <w:t>评议、考核工作机制。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第十条 任何组织或者个人有权举报食品生产经营违法行为。对查证属实的举报，县级以上人民政府食品安全监督管理部门和其他有关部门应当给予举报人奖励，并对举报人的身份信息予以保密；举报人举报所在单位的，应当给予特殊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第十一条 县级以上人民政府应当对在食品安全风险监测评估、标准制定、监督检查、突发事件应对、案件查处以及科学研究、宣传教育、社会共治等工作中做出突出贡献的单位和个人，给予表彰、奖励。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第二章 食品生产经营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第一节 生产经营规范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第十二条 从事食品生产经营应当依法取得许可，并按照许可范围依法生产经营。许可证明文件应当悬挂在其</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"https://baike.sogou.com/lemma/ShowInnerLink.htm?lemmaId=174217900&amp;ss_c=ssc.citiao.link"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生产经营场所</w:t>
      </w:r>
      <w:r>
        <w:rPr>
          <w:rFonts w:hint="default" w:ascii="Arial" w:hAnsi="Arial" w:cs="Arial"/>
          <w:color w:val="3366CC"/>
          <w:sz w:val="24"/>
          <w:szCs w:val="24"/>
          <w:u w:val="none"/>
        </w:rPr>
        <w:fldChar w:fldCharType="end"/>
      </w:r>
      <w:r>
        <w:rPr>
          <w:rFonts w:hint="default" w:ascii="Arial" w:hAnsi="Arial" w:cs="Arial"/>
          <w:sz w:val="24"/>
          <w:szCs w:val="24"/>
        </w:rPr>
        <w:t>的显著位置。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设有网站的食品生产经营者应当在网站首页显著位置公开其许可证、产品注册或者备案凭证等信息。公开的信息应当真实、合法、及时、有效。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第十三条 食品生产经营企业应当建立健全</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"https://baike.sogou.com/lemma/ShowInnerLink.htm?lemmaId=62982358&amp;ss_c=ssc.citiao.link"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食品安全管理制度</w:t>
      </w:r>
      <w:r>
        <w:rPr>
          <w:rFonts w:hint="default" w:ascii="Arial" w:hAnsi="Arial" w:cs="Arial"/>
          <w:color w:val="3366CC"/>
          <w:sz w:val="24"/>
          <w:szCs w:val="24"/>
          <w:u w:val="none"/>
        </w:rPr>
        <w:fldChar w:fldCharType="end"/>
      </w:r>
      <w:r>
        <w:rPr>
          <w:rFonts w:hint="default" w:ascii="Arial" w:hAnsi="Arial" w:cs="Arial"/>
          <w:sz w:val="24"/>
          <w:szCs w:val="24"/>
        </w:rPr>
        <w:t>，明确食品安全责任，配备与其生产经营规模相适应的食品安全</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"https://baike.sogou.com/lemma/ShowInnerLink.htm?lemmaId=7691414&amp;ss_c=ssc.citiao.link"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专业技术人员</w:t>
      </w:r>
      <w:r>
        <w:rPr>
          <w:rFonts w:hint="default" w:ascii="Arial" w:hAnsi="Arial" w:cs="Arial"/>
          <w:color w:val="3366CC"/>
          <w:sz w:val="24"/>
          <w:szCs w:val="24"/>
          <w:u w:val="none"/>
        </w:rPr>
        <w:fldChar w:fldCharType="end"/>
      </w:r>
      <w:r>
        <w:rPr>
          <w:rFonts w:hint="default" w:ascii="Arial" w:hAnsi="Arial" w:cs="Arial"/>
          <w:sz w:val="24"/>
          <w:szCs w:val="24"/>
        </w:rPr>
        <w:t>、食品安全管理人员。食品安全专业技术人员和管理人员的配备要求由省人民政府食品安全监督管理部门统一规定。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食品生产经营者应当对食品从业人员开展食品安全知识培训，建立培训档案。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第十四条 食品经营者不得销售未取得食品生产许可或者</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"https://baike.sogou.com/lemma/ShowInnerLink.htm?lemmaId=70099120&amp;ss_c=ssc.citiao.link"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食品小作坊</w:t>
      </w:r>
      <w:r>
        <w:rPr>
          <w:rFonts w:hint="default" w:ascii="Arial" w:hAnsi="Arial" w:cs="Arial"/>
          <w:color w:val="3366CC"/>
          <w:sz w:val="24"/>
          <w:szCs w:val="24"/>
          <w:u w:val="none"/>
        </w:rPr>
        <w:fldChar w:fldCharType="end"/>
      </w:r>
      <w:r>
        <w:rPr>
          <w:rFonts w:hint="default" w:ascii="Arial" w:hAnsi="Arial" w:cs="Arial"/>
          <w:sz w:val="24"/>
          <w:szCs w:val="24"/>
        </w:rPr>
        <w:t>登记证的食品生产者生产的食品。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第十五条 食品经营企业应当建立食品进货查验记录制度。实行统一配送经营方式的食品经营企业，其各门店应当建立总部配送食品台账，并可以现场提供企业总部留存的食品供货商的资质证明、食品合格证明文件等资料。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第十六条 食品经营者运输、配送食品的容器、工具和设备应当符合卫生要求，配备与销售食品相适应的保温设施，符合保证食品安全所需要的温度、湿度和环境等特殊要求。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highlight w:val="yellow"/>
        </w:rPr>
      </w:pPr>
      <w:r>
        <w:rPr>
          <w:rFonts w:hint="default" w:ascii="Arial" w:hAnsi="Arial" w:cs="Arial"/>
          <w:sz w:val="24"/>
          <w:szCs w:val="24"/>
          <w:highlight w:val="yellow"/>
        </w:rPr>
        <w:t>第十七条 食品经营者销售</w:t>
      </w:r>
      <w:r>
        <w:rPr>
          <w:rFonts w:hint="default" w:ascii="Arial" w:hAnsi="Arial" w:cs="Arial"/>
          <w:color w:val="3366CC"/>
          <w:sz w:val="24"/>
          <w:szCs w:val="24"/>
          <w:highlight w:val="yellow"/>
          <w:u w:val="none"/>
        </w:rPr>
        <w:fldChar w:fldCharType="begin"/>
      </w:r>
      <w:r>
        <w:rPr>
          <w:rFonts w:hint="default" w:ascii="Arial" w:hAnsi="Arial" w:cs="Arial"/>
          <w:color w:val="3366CC"/>
          <w:sz w:val="24"/>
          <w:szCs w:val="24"/>
          <w:highlight w:val="yellow"/>
          <w:u w:val="none"/>
        </w:rPr>
        <w:instrText xml:space="preserve"> HYPERLINK "https://baike.sogou.com/lemma/ShowInnerLink.htm?lemmaId=7678369&amp;ss_c=ssc.citiao.link" \t "https://baike.sogou.com/_blank" </w:instrText>
      </w:r>
      <w:r>
        <w:rPr>
          <w:rFonts w:hint="default" w:ascii="Arial" w:hAnsi="Arial" w:cs="Arial"/>
          <w:color w:val="3366CC"/>
          <w:sz w:val="24"/>
          <w:szCs w:val="24"/>
          <w:highlight w:val="yellow"/>
          <w:u w:val="none"/>
        </w:rPr>
        <w:fldChar w:fldCharType="separate"/>
      </w:r>
      <w:r>
        <w:rPr>
          <w:rStyle w:val="6"/>
          <w:rFonts w:hint="default" w:ascii="Arial" w:hAnsi="Arial" w:cs="Arial"/>
          <w:color w:val="3366CC"/>
          <w:sz w:val="24"/>
          <w:szCs w:val="24"/>
          <w:highlight w:val="yellow"/>
          <w:u w:val="none"/>
        </w:rPr>
        <w:t>散装食品</w:t>
      </w:r>
      <w:r>
        <w:rPr>
          <w:rFonts w:hint="default" w:ascii="Arial" w:hAnsi="Arial" w:cs="Arial"/>
          <w:color w:val="3366CC"/>
          <w:sz w:val="24"/>
          <w:szCs w:val="24"/>
          <w:highlight w:val="yellow"/>
          <w:u w:val="none"/>
        </w:rPr>
        <w:fldChar w:fldCharType="end"/>
      </w:r>
      <w:r>
        <w:rPr>
          <w:rFonts w:hint="default" w:ascii="Arial" w:hAnsi="Arial" w:cs="Arial"/>
          <w:sz w:val="24"/>
          <w:szCs w:val="24"/>
          <w:highlight w:val="yellow"/>
        </w:rPr>
        <w:t>，应当在销售位置以及外包装或者容器上标注食品的名称、生产日期或者生产批号、保质期以及生产经营者的名称、地址、联系方式等内容。散装食品标注的生产日期应当与食品出厂时标注的生产日期相一致。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食品经营者经营散装食品，应当设立专区或者专柜；经营直接入口的散装食品，应当采取防尘遮盖、设置隔离设施、提供专用取用工具等保证散装食品安全的措施。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highlight w:val="yellow"/>
        </w:rPr>
      </w:pPr>
      <w:r>
        <w:rPr>
          <w:rFonts w:hint="default" w:ascii="Arial" w:hAnsi="Arial" w:cs="Arial"/>
          <w:sz w:val="24"/>
          <w:szCs w:val="24"/>
          <w:highlight w:val="yellow"/>
        </w:rPr>
        <w:t>第十八条 委托生产食品的，应当委托依法取得生产该类食品生产许可的企业，双方应当签订协议，明确委托生产食品的相关要求和双方的权利义务。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highlight w:val="yellow"/>
        </w:rPr>
      </w:pPr>
      <w:r>
        <w:rPr>
          <w:rFonts w:hint="default" w:ascii="Arial" w:hAnsi="Arial" w:cs="Arial"/>
          <w:sz w:val="24"/>
          <w:szCs w:val="24"/>
          <w:highlight w:val="yellow"/>
        </w:rPr>
        <w:t>委托方对委托生产的食品安全承担法律责任，受托方应当查验委托方的营业执照等相关证明文件，并按照食品安全标准组织生产。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highlight w:val="yellow"/>
        </w:rPr>
      </w:pPr>
      <w:r>
        <w:rPr>
          <w:rFonts w:hint="default" w:ascii="Arial" w:hAnsi="Arial" w:cs="Arial"/>
          <w:sz w:val="24"/>
          <w:szCs w:val="24"/>
          <w:highlight w:val="yellow"/>
        </w:rPr>
        <w:t>委托生产的食品，其包装上应当标注委托方的名称、地址和受托方的名称、地址、生产许可证编号等内容。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第十九条 食品生产者取得食品生产许可后，食品生产工艺设备布局和工艺流程、主要生产设备设施、食品类别等事项发生重大变化的，应当在变化之日起十个工作日内向原发证食品安全监督管理部门报告，需要变更</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"https://baike.sogou.com/lemma/ShowInnerLink.htm?lemmaId=7542681&amp;ss_c=ssc.citiao.link"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食品生产许可证</w:t>
      </w:r>
      <w:r>
        <w:rPr>
          <w:rFonts w:hint="default" w:ascii="Arial" w:hAnsi="Arial" w:cs="Arial"/>
          <w:color w:val="3366CC"/>
          <w:sz w:val="24"/>
          <w:szCs w:val="24"/>
          <w:u w:val="none"/>
        </w:rPr>
        <w:fldChar w:fldCharType="end"/>
      </w:r>
      <w:r>
        <w:rPr>
          <w:rFonts w:hint="default" w:ascii="Arial" w:hAnsi="Arial" w:cs="Arial"/>
          <w:sz w:val="24"/>
          <w:szCs w:val="24"/>
        </w:rPr>
        <w:t>载明的许可事项的，应当同时提出相应的变更申请。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第二十条 集中交易市场的开办者、柜台出租者和展销会举办者或者其服务管理机构应当具备相应的食品安全设备、设施，合理划定功能区域，保持场内环境整洁，并在场内的显著位置设立食品安全公示牌。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第二十一条 食用</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"https://baike.sogou.com/lemma/ShowInnerLink.htm?lemmaId=63540515&amp;ss_c=ssc.citiao.link"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农产品批发市场</w:t>
      </w:r>
      <w:r>
        <w:rPr>
          <w:rFonts w:hint="default" w:ascii="Arial" w:hAnsi="Arial" w:cs="Arial"/>
          <w:color w:val="3366CC"/>
          <w:sz w:val="24"/>
          <w:szCs w:val="24"/>
          <w:u w:val="none"/>
        </w:rPr>
        <w:fldChar w:fldCharType="end"/>
      </w:r>
      <w:r>
        <w:rPr>
          <w:rFonts w:hint="default" w:ascii="Arial" w:hAnsi="Arial" w:cs="Arial"/>
          <w:sz w:val="24"/>
          <w:szCs w:val="24"/>
        </w:rPr>
        <w:t>应当配备检验设备和检验人员，设立检验机构或者委托具有法定资质的检验机构，对进入该批发市场销售的食用农产品进行抽样检验，也可以采用国家规定的快速检测方法进行抽查检测。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食用农产品批发市场应当要求食用农产品销售者提供产地证明或者购货凭证、合格证明文件；食用农产品销售者无法提供的，应当向市场开办者或者管理者申请抽样检验或者快速检测，检验或者检测结果不合格的不得进入市场销售，市场开办者或者管理者应当及时处理，并报告所在地县级食品安全监督管理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食用农产品批发市场应当在市场内显著位置设置信息公示栏，公开管理职责，公布食用农产品安全管理制度，及时公示抽样检验检测结果等安全信息，并将检验或者快速检测结果报送当地食品安全监督管理部门。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鼓励其他市场建立与其交易规模相适应的食用</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"https://baike.sogou.com/lemma/ShowInnerLink.htm?lemmaId=65154266&amp;ss_c=ssc.citiao.link"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农产品安全</w:t>
      </w:r>
      <w:r>
        <w:rPr>
          <w:rFonts w:hint="default" w:ascii="Arial" w:hAnsi="Arial" w:cs="Arial"/>
          <w:color w:val="3366CC"/>
          <w:sz w:val="24"/>
          <w:szCs w:val="24"/>
          <w:u w:val="none"/>
        </w:rPr>
        <w:fldChar w:fldCharType="end"/>
      </w:r>
      <w:r>
        <w:rPr>
          <w:rFonts w:hint="default" w:ascii="Arial" w:hAnsi="Arial" w:cs="Arial"/>
          <w:sz w:val="24"/>
          <w:szCs w:val="24"/>
        </w:rPr>
        <w:t>检测制度，开展食用农产品抽样检验。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第二十二条 生产保健食品、</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"https://baike.sogou.com/lemma/ShowInnerLink.htm?lemmaId=96308907&amp;ss_c=ssc.citiao.link"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特殊医学用途配方食品</w:t>
      </w:r>
      <w:r>
        <w:rPr>
          <w:rFonts w:hint="default" w:ascii="Arial" w:hAnsi="Arial" w:cs="Arial"/>
          <w:color w:val="3366CC"/>
          <w:sz w:val="24"/>
          <w:szCs w:val="24"/>
          <w:u w:val="none"/>
        </w:rPr>
        <w:fldChar w:fldCharType="end"/>
      </w:r>
      <w:r>
        <w:rPr>
          <w:rFonts w:hint="default" w:ascii="Arial" w:hAnsi="Arial" w:cs="Arial"/>
          <w:sz w:val="24"/>
          <w:szCs w:val="24"/>
        </w:rPr>
        <w:t>、婴幼儿配方食品和其他专供特定人群的主辅食品等特殊食品的企业，应当按照良好生产规范的要求建立与所生产食品相适应的生产质量管理体系，每年对该体系的运行情况进行自查，保证其有效运行，并向所在地县级人民政府食品安全监督管理部门提交</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"https://baike.sogou.com/lemma/ShowInnerLink.htm?lemmaId=7451796&amp;ss_c=ssc.citiao.link"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自查报告</w:t>
      </w:r>
      <w:r>
        <w:rPr>
          <w:rFonts w:hint="default" w:ascii="Arial" w:hAnsi="Arial" w:cs="Arial"/>
          <w:color w:val="3366CC"/>
          <w:sz w:val="24"/>
          <w:szCs w:val="24"/>
          <w:u w:val="none"/>
        </w:rPr>
        <w:fldChar w:fldCharType="end"/>
      </w:r>
      <w:r>
        <w:rPr>
          <w:rFonts w:hint="default" w:ascii="Arial" w:hAnsi="Arial" w:cs="Arial"/>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从事销售保健食品、特殊医学用途配方食品和婴幼儿配方食品的经营者，应当查验并核对所经营食品的注册证书或者备案凭证载明的内容与产品标签标注内容的一致性。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从事销售保健食品、特殊医学用途配方食品和婴幼儿配方食品的经营者，应当在其销售场所设立专柜或者专区，设置相关食品的提示牌，并根据食品标签、说明书标注的贮藏方法存放相关食品。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第二十三条 从事销售进口食品、食品添加剂、食品相关产品的经营者应当查验所经营的进口食品、食品添加剂、食品相关产品的入境货物检验检疫证明，核对产品名称及生产批号、生产日期与入境货物检验检疫证明的一致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第二节 网络食品经营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第二十四条 网络食品经营者应当依法取得食品经营许可或者备案凭证，并在其网站首页或者销售产品页面的显著位置公开其许可证或者备案信息。许可证、备案信息发生变更的，网络食品经营者应当及时更新。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第二十五条 网络食品经营者、网络食用农产品销售者应当建立电子进货查验台账和销售记录，记录和凭证的保存应当符合法定期限。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第二十六条 网络食品交易平台提供者应当对申请进入平台的食品生产经营者实行实名登记和资质审查，建立登记档案并及时核实更新，要求其在所从事经营活动的主页面显著位置公开营业执照与许可证、备案凭证登载的信息；平台提供者应当与网络食品经营者签订</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"https://baike.sogou.com/lemma/ShowInnerLink.htm?lemmaId=54229421&amp;ss_c=ssc.citiao.link"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食品安全管理</w:t>
      </w:r>
      <w:r>
        <w:rPr>
          <w:rFonts w:hint="default" w:ascii="Arial" w:hAnsi="Arial" w:cs="Arial"/>
          <w:color w:val="3366CC"/>
          <w:sz w:val="24"/>
          <w:szCs w:val="24"/>
          <w:u w:val="none"/>
        </w:rPr>
        <w:fldChar w:fldCharType="end"/>
      </w:r>
      <w:r>
        <w:rPr>
          <w:rFonts w:hint="default" w:ascii="Arial" w:hAnsi="Arial" w:cs="Arial"/>
          <w:sz w:val="24"/>
          <w:szCs w:val="24"/>
        </w:rPr>
        <w:t>责任协议，明确各自的食品安全管理责任。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网络食品交易平台不得向未取得许可证或者备案凭证的食品生产经营者提供服务。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第二十七条 餐饮服务提供者通过网络向消费者销售食品的，应当在容器或者包装上标注制作时间、保质期或者食用时间提示、经营者名称和联系方式等信息。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第三节 餐饮服务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第二十八条 餐饮服务企业采购食品、食品添加剂、食品相关产品的，应当查验、索取并留存供货者的许可证照、产品合格证明等文件和每笔供货清单，按照采购品种、进货时间先后顺序建立采购记录，并保存相关凭证。记录、票据的保存期限不得少于</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"https://baike.sogou.com/lemma/ShowInnerLink.htm?lemmaId=49743907&amp;ss_c=ssc.citiao.link"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食品保质期</w:t>
      </w:r>
      <w:r>
        <w:rPr>
          <w:rFonts w:hint="default" w:ascii="Arial" w:hAnsi="Arial" w:cs="Arial"/>
          <w:color w:val="3366CC"/>
          <w:sz w:val="24"/>
          <w:szCs w:val="24"/>
          <w:u w:val="none"/>
        </w:rPr>
        <w:fldChar w:fldCharType="end"/>
      </w:r>
      <w:r>
        <w:rPr>
          <w:rFonts w:hint="default" w:ascii="Arial" w:hAnsi="Arial" w:cs="Arial"/>
          <w:sz w:val="24"/>
          <w:szCs w:val="24"/>
        </w:rPr>
        <w:t>满后六个月。其他餐饮服务提供者相关采购记录、凭证的保存期限不得少于三个月。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餐饮服务提供者购置、使用集中消毒服务单位供应的餐具、饮具的，应当索取并留存集中消毒服务单位的资质证明与餐具、饮具消毒合格证明、每笔采购清单。相关证明和采购清单的保存期限不得少于三个月。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第二十九条 餐饮服务提供者使用食品添加剂应当确保安全无害，遵循不用或者少用的原则，在技术上确有必要时方可使用，不得超范围、超限量使用食品添加剂，且不得使用防腐剂、</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"https://baike.sogou.com/lemma/ShowInnerLink.htm?lemmaId=256109&amp;ss_c=ssc.citiao.link"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乳化剂</w:t>
      </w:r>
      <w:r>
        <w:rPr>
          <w:rFonts w:hint="default" w:ascii="Arial" w:hAnsi="Arial" w:cs="Arial"/>
          <w:color w:val="3366CC"/>
          <w:sz w:val="24"/>
          <w:szCs w:val="24"/>
          <w:u w:val="none"/>
        </w:rPr>
        <w:fldChar w:fldCharType="end"/>
      </w:r>
      <w:r>
        <w:rPr>
          <w:rFonts w:hint="default" w:ascii="Arial" w:hAnsi="Arial" w:cs="Arial"/>
          <w:sz w:val="24"/>
          <w:szCs w:val="24"/>
        </w:rPr>
        <w:t>、</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"https://baike.sogou.com/lemma/ShowInnerLink.htm?lemmaId=129820&amp;ss_c=ssc.citiao.link"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稳定剂</w:t>
      </w:r>
      <w:r>
        <w:rPr>
          <w:rFonts w:hint="default" w:ascii="Arial" w:hAnsi="Arial" w:cs="Arial"/>
          <w:color w:val="3366CC"/>
          <w:sz w:val="24"/>
          <w:szCs w:val="24"/>
          <w:u w:val="none"/>
        </w:rPr>
        <w:fldChar w:fldCharType="end"/>
      </w:r>
      <w:r>
        <w:rPr>
          <w:rFonts w:hint="default" w:ascii="Arial" w:hAnsi="Arial" w:cs="Arial"/>
          <w:sz w:val="24"/>
          <w:szCs w:val="24"/>
        </w:rPr>
        <w:t>等食品添加剂。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餐饮服务提供者应当将食品添加剂存放于专用橱柜等设施中，标示“食品添加剂”字样，妥善保管，并建立使用台账。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餐饮服务中允许使用的食品添加剂的品种和用量由省人民政府食品安全监督管理部门会同省人民政府</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"https://baike.sogou.com/lemma/ShowInnerLink.htm?lemmaId=7712684&amp;ss_c=ssc.citiao.link"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卫生行政部门</w:t>
      </w:r>
      <w:r>
        <w:rPr>
          <w:rFonts w:hint="default" w:ascii="Arial" w:hAnsi="Arial" w:cs="Arial"/>
          <w:color w:val="3366CC"/>
          <w:sz w:val="24"/>
          <w:szCs w:val="24"/>
          <w:u w:val="none"/>
        </w:rPr>
        <w:fldChar w:fldCharType="end"/>
      </w:r>
      <w:r>
        <w:rPr>
          <w:rFonts w:hint="default" w:ascii="Arial" w:hAnsi="Arial" w:cs="Arial"/>
          <w:sz w:val="24"/>
          <w:szCs w:val="24"/>
        </w:rPr>
        <w:t>制定、公布并适时调整。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第三十条 尊重传统饮食文化习惯，地方特色餐饮食品传统使用的中药材品种由省人民政府卫生行政部门会同省人民政府食品安全监督管理部门收集、整理并公布。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第三十一条 建立餐饮服务食品安全等级评定制度。餐饮服务食品安全等级评定管理规定由省人民政府食品安全监督管理部门制定。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餐饮服务提供者应当在经营场所显著位置公示等级评定结果，接受社会监督。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第三十二条 餐饮服务提供者应当保障消费者对食品加工安全的知情权和监督权，通过设立透明式、开放式、视频监控式厨房或者参观通道等形式，向消费者展示食品加工制作关键过程，接受</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"https://baike.sogou.com/lemma/ShowInnerLink.htm?lemmaId=10889331&amp;ss_c=ssc.citiao.link"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消费者监督</w:t>
      </w:r>
      <w:r>
        <w:rPr>
          <w:rFonts w:hint="default" w:ascii="Arial" w:hAnsi="Arial" w:cs="Arial"/>
          <w:color w:val="3366CC"/>
          <w:sz w:val="24"/>
          <w:szCs w:val="24"/>
          <w:u w:val="none"/>
        </w:rPr>
        <w:fldChar w:fldCharType="end"/>
      </w:r>
      <w:r>
        <w:rPr>
          <w:rFonts w:hint="default" w:ascii="Arial" w:hAnsi="Arial" w:cs="Arial"/>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第三章 食品安全保障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第一节 食品安全风险监测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第三十三条 省人民政府建立食品安全风险监测制度，对食源性疾病、食品污染以及食品中的有害因素进行监测。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省人民政府卫生行政部门会同食品安全监督管理等其他有关部门，根据国家食品安全风险监测计划，制定食品安全风险监测方案并组织实施。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各地级以上市人民政府应当根据省食品安全风险监测方案组织实施监测。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第三十四条 承担食品安全风险监测工作的技术机构开展监测工作，当地食品安全监督管理部门和其他有关部门应当给予必要的协助。采集的样品按照市场价格支付费用。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第三十五条 县级以上人民政府食品安全监督管理部门和其他有关部门应当及时相互通报食品及相关产品、食用农产品安全风险监测信息。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第三十六条 县级以上人民政府食品安全监督管理部门和其他有关部门应当根据食品安全风险监测、风险评估结果和食品安全监督管理信息，确定本行政区域的监督管理重点，依法制定相应的监督管理措施。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第二节 食品安全标准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第三十七条 省人民政府应当及时制定、完善食品安全地方标准。对没有食品安全国家标准的地方特色食品，省人民政府卫生行政部门应当及时制定食品安全地方标准并向社会公布。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第三十八条 省人民政府卫生行政部门应当公开征集食品安全地方标准制定、修订建议，组织开展地方标准制定、修订工作。任何组织或者个人可以向省人民政府卫生行政部门提出食品安全地方标准制定、修订的建议。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制定、修订食品安全地方标准应当以食品安全风险监测和评估结果为依据，并组织专家论证，公开征求意见，听取食品安全监督管理部门和其他有关部门、相关食品行业协会、企业、消费者组织及消费者意见。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第三节 食品检验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第三十九条 县级以上人民政府应当加强食品安全检验能力建设，整合食品检验资源，建立协调统一的适应区域性检验需求的食品安全检验体系，实现资源共享。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鼓励取得资质认证的社会检验机构和高等学校、科研机构的检验机构提供食品检验服务。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第四十条 县级以上人民政府食品安全监督管理部门可以委托具有法定资质的食品检验机构或者专业机构进行抽样工作。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抽样工作人员应当严格按照操作规程抽取样品，并对抽样行为负责。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抽样过程中形成的文书、采集的影像资料以及检验结果可以作为监督管理依据。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第四十一条 食品安全检验机构应当加强对检验工作的人员的培训，保证检验工作的质量，对出具的食品检验报告负责。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第四十二条 食品安全监督管理部门可以对承担食品安全检验的机构进行监督评价，发现存在检验能力缺陷或者有重大</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"https://baike.sogou.com/lemma/ShowInnerLink.htm?lemmaId=327787&amp;ss_c=ssc.citiao.link"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检验质量</w:t>
      </w:r>
      <w:r>
        <w:rPr>
          <w:rFonts w:hint="default" w:ascii="Arial" w:hAnsi="Arial" w:cs="Arial"/>
          <w:color w:val="3366CC"/>
          <w:sz w:val="24"/>
          <w:szCs w:val="24"/>
          <w:u w:val="none"/>
        </w:rPr>
        <w:fldChar w:fldCharType="end"/>
      </w:r>
      <w:r>
        <w:rPr>
          <w:rFonts w:hint="default" w:ascii="Arial" w:hAnsi="Arial" w:cs="Arial"/>
          <w:sz w:val="24"/>
          <w:szCs w:val="24"/>
        </w:rPr>
        <w:t>问题的，应当及时通报授予其资质的主管部门或者机构依法处理。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第四节 食品追溯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第四十三条 食品生产经营企业应当保障食品可追溯，记录和保存进货、生产、加工、包装、运输、贮存、销售、检验、召回和停止经营等信息，记录信息应当真实、准确、完整。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食品生产经营者可以采用电子台账方式建立</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"https://baike.sogou.com/lemma/ShowInnerLink.htm?lemmaId=62143903&amp;ss_c=ssc.citiao.link"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食品安全追溯</w:t>
      </w:r>
      <w:r>
        <w:rPr>
          <w:rFonts w:hint="default" w:ascii="Arial" w:hAnsi="Arial" w:cs="Arial"/>
          <w:color w:val="3366CC"/>
          <w:sz w:val="24"/>
          <w:szCs w:val="24"/>
          <w:u w:val="none"/>
        </w:rPr>
        <w:fldChar w:fldCharType="end"/>
      </w:r>
      <w:r>
        <w:rPr>
          <w:rFonts w:hint="default" w:ascii="Arial" w:hAnsi="Arial" w:cs="Arial"/>
          <w:sz w:val="24"/>
          <w:szCs w:val="24"/>
        </w:rPr>
        <w:t>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第四十四条 省人民政府食品安全监督管理部门会同其他有关部门建立食品和食用农产品全程追溯协作机制，建设统一的重点监管食品全过程电子追溯系统，制定食品电子追溯标准和规范，确定并逐步扩大纳入省重点监管食品电子追溯系统的具体品种，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第四十五条 纳入省重点监管食品电子追溯系统的食品生产经营企业，应当按照食品电子追溯的标准和规范，建立完善企业内部电子追溯体系，并向省重点监管食品电子追溯系统报送数据。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第四十六条 上传至省重点监管食品电子追溯系统的相关</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"https://baike.sogou.com/lemma/ShowInnerLink.htm?lemmaId=68921235&amp;ss_c=ssc.citiao.link"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电子凭证</w:t>
      </w:r>
      <w:r>
        <w:rPr>
          <w:rFonts w:hint="default" w:ascii="Arial" w:hAnsi="Arial" w:cs="Arial"/>
          <w:color w:val="3366CC"/>
          <w:sz w:val="24"/>
          <w:szCs w:val="24"/>
          <w:u w:val="none"/>
        </w:rPr>
        <w:fldChar w:fldCharType="end"/>
      </w:r>
      <w:r>
        <w:rPr>
          <w:rFonts w:hint="default" w:ascii="Arial" w:hAnsi="Arial" w:cs="Arial"/>
          <w:sz w:val="24"/>
          <w:szCs w:val="24"/>
        </w:rPr>
        <w:t>，可以作为食品生产经营者已经履行进货查验记录的凭证。食品生产经营者应当对上传电子凭证的真实性负责。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第四章 食品安全监督管理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第四十七条 县级以上人民政府应当建立健全食品安全信息通报和发布制度，完善食品</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"https://baike.sogou.com/lemma/ShowInnerLink.htm?lemmaId=141010305&amp;ss_c=ssc.citiao.link"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安全信息管理</w:t>
      </w:r>
      <w:r>
        <w:rPr>
          <w:rFonts w:hint="default" w:ascii="Arial" w:hAnsi="Arial" w:cs="Arial"/>
          <w:color w:val="3366CC"/>
          <w:sz w:val="24"/>
          <w:szCs w:val="24"/>
          <w:u w:val="none"/>
        </w:rPr>
        <w:fldChar w:fldCharType="end"/>
      </w:r>
      <w:r>
        <w:rPr>
          <w:rFonts w:hint="default" w:ascii="Arial" w:hAnsi="Arial" w:cs="Arial"/>
          <w:sz w:val="24"/>
          <w:szCs w:val="24"/>
        </w:rPr>
        <w:t>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县级以上人民政府食品安全监督管理部门和其他有关部门按照各自职责依法公布抽样检验结果、行政处罚情况等食品安全日常监督管理信息。涉及两个以上部门职责的，由相关部门联合公布。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第四十八条 县级以上人民政府应当完善部门间信息通报、信息共享、执法协作、联合惩戒等机制，构建食品安全全程监管工作机制。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第四十九条 食品生产经营者、食用农产品销售者、市场、网络食品交易平台等经营者有下列情形之一的，县级以上人民政府食品安全监督管理部门或者其他有关部门可以对其法定代表人或者主要负责人进行责任约谈：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（一）发生食品安全问题，造成社会关注的；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（二）生产经营过程存在食品安全隐患，未及时采取有效措施消除的；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（三）未及时处理投诉举报的食品安全问题，造成社会影响的；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（四）食品安全监督管理部门或者其他有关部门认为需要采取责任约谈的其他情形。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被约谈者无正当理由拒不参加约谈或者未按照要求落实整改的，食品安全监督管理部门或者其他有关部门应当将其列为重点监督管理对象，增加监督检查频次。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第五十条 县级以上人民政府未履行食品安全职责，未及时消除区域性重大食品安全隐患的，上级人民政府可以对其主要负责人进行责任约谈。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县级以上人民政府食品安全监督管理部门或者其他有关部门未及时发现食品安全</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"https://baike.sogou.com/lemma/ShowInnerLink.htm?lemmaId=79204&amp;ss_c=ssc.citiao.link"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系统性风险</w:t>
      </w:r>
      <w:r>
        <w:rPr>
          <w:rFonts w:hint="default" w:ascii="Arial" w:hAnsi="Arial" w:cs="Arial"/>
          <w:color w:val="3366CC"/>
          <w:sz w:val="24"/>
          <w:szCs w:val="24"/>
          <w:u w:val="none"/>
        </w:rPr>
        <w:fldChar w:fldCharType="end"/>
      </w:r>
      <w:r>
        <w:rPr>
          <w:rFonts w:hint="default" w:ascii="Arial" w:hAnsi="Arial" w:cs="Arial"/>
          <w:sz w:val="24"/>
          <w:szCs w:val="24"/>
        </w:rPr>
        <w:t>，未及时消除监督管理区域内的食品安全隐患的，本级人民政府可以对其主要负责人进行责任约谈。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第五十一条 县级以上食品安全监督管理部门和其他有关部门对发生影响重大的</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"https://baike.sogou.com/lemma/ShowInnerLink.htm?lemmaId=7922659&amp;ss_c=ssc.citiao.link"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食品安全事故</w:t>
      </w:r>
      <w:r>
        <w:rPr>
          <w:rFonts w:hint="default" w:ascii="Arial" w:hAnsi="Arial" w:cs="Arial"/>
          <w:color w:val="3366CC"/>
          <w:sz w:val="24"/>
          <w:szCs w:val="24"/>
          <w:u w:val="none"/>
        </w:rPr>
        <w:fldChar w:fldCharType="end"/>
      </w:r>
      <w:r>
        <w:rPr>
          <w:rFonts w:hint="default" w:ascii="Arial" w:hAnsi="Arial" w:cs="Arial"/>
          <w:sz w:val="24"/>
          <w:szCs w:val="24"/>
        </w:rPr>
        <w:t>或者情况紧急、可能引发突发事件的，应当采取责令暂停生产、销售、购进相关食品及原料，发布消费警示，告知消费者停止购买或者食用相关食品等控制措施，同时向上一级部门报告。必要时，经省人民政府食品安全监督管理等部门批准，可以对相关企业、区域生产的同类食品采取相应的临时控制措施。食品安全风险消除后应当解除控制措施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第五十二条 发生影响重大的食品安全事故涉及到两个以上辖区的，由上一级人民政府食品安全监督管理部门会同有关部门依法组织事故责任调查。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第五十三条 省、地级以上市人民政府食品安全监督管理部门和其他有关部门可以组织下级监督管理部门在本行政区域内开展跨地区监督检查。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省、地级以上市人民政府食品安全监督管理部门可以直接查处下列由下级食品安全监督管理部门管辖的食品安全违法案件，也可以指定其他地区食品安全监督管理部门查处，案件发生地食品安全监督管理部门应当给予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（一）本行政区域的重大食品安全违法案件；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（二）跨行政区域的食品安全违法案件；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（三）下级食品安全监督管理部门对重大食品安全违法案件或者跨行政区域食品安全违法案件不处理或者处理不力的；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（四）其他情形。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第五十四条 食品安全监督管理部门和其他有关部门应当根据食品生产经营者信用状况、食品的风险程度对食品生产经营者实行分级分类或者</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"https://baike.sogou.com/lemma/ShowInnerLink.htm?lemmaId=174526060&amp;ss_c=ssc.citiao.link"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积分管理</w:t>
      </w:r>
      <w:r>
        <w:rPr>
          <w:rFonts w:hint="default" w:ascii="Arial" w:hAnsi="Arial" w:cs="Arial"/>
          <w:color w:val="3366CC"/>
          <w:sz w:val="24"/>
          <w:szCs w:val="24"/>
          <w:u w:val="none"/>
        </w:rPr>
        <w:fldChar w:fldCharType="end"/>
      </w:r>
      <w:r>
        <w:rPr>
          <w:rFonts w:hint="default" w:ascii="Arial" w:hAnsi="Arial" w:cs="Arial"/>
          <w:sz w:val="24"/>
          <w:szCs w:val="24"/>
        </w:rPr>
        <w:t>，对有</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"https://baike.sogou.com/lemma/ShowInnerLink.htm?lemmaId=6314583&amp;ss_c=ssc.citiao.link"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不良信用记录</w:t>
      </w:r>
      <w:r>
        <w:rPr>
          <w:rFonts w:hint="default" w:ascii="Arial" w:hAnsi="Arial" w:cs="Arial"/>
          <w:color w:val="3366CC"/>
          <w:sz w:val="24"/>
          <w:szCs w:val="24"/>
          <w:u w:val="none"/>
        </w:rPr>
        <w:fldChar w:fldCharType="end"/>
      </w:r>
      <w:r>
        <w:rPr>
          <w:rFonts w:hint="default" w:ascii="Arial" w:hAnsi="Arial" w:cs="Arial"/>
          <w:sz w:val="24"/>
          <w:szCs w:val="24"/>
        </w:rPr>
        <w:t>的、发生食品安全事故风险较高的食品生产经营者重点加强管理，增加监督检查频次。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第五十五条 县级人民政府卫生行政部门应当对餐具、饮具集中消毒单位开展监督检查，发现不符合食品</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"https://baike.sogou.com/lemma/ShowInnerLink.htm?lemmaId=10205394&amp;ss_c=ssc.citiao.link"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安全法律法规</w:t>
      </w:r>
      <w:r>
        <w:rPr>
          <w:rFonts w:hint="default" w:ascii="Arial" w:hAnsi="Arial" w:cs="Arial"/>
          <w:color w:val="3366CC"/>
          <w:sz w:val="24"/>
          <w:szCs w:val="24"/>
          <w:u w:val="none"/>
        </w:rPr>
        <w:fldChar w:fldCharType="end"/>
      </w:r>
      <w:r>
        <w:rPr>
          <w:rFonts w:hint="default" w:ascii="Arial" w:hAnsi="Arial" w:cs="Arial"/>
          <w:sz w:val="24"/>
          <w:szCs w:val="24"/>
        </w:rPr>
        <w:t>和相关卫生规范要求的，应当及时调查处理，并将监督检查结果向社会公布。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第五十六条 县级以上人民政府食品安全监督管理部门和其他有关部门发现</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"https://baike.sogou.com/lemma/ShowInnerLink.htm?lemmaId=264078&amp;ss_c=ssc.citiao.link"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无公害农产品</w:t>
      </w:r>
      <w:r>
        <w:rPr>
          <w:rFonts w:hint="default" w:ascii="Arial" w:hAnsi="Arial" w:cs="Arial"/>
          <w:color w:val="3366CC"/>
          <w:sz w:val="24"/>
          <w:szCs w:val="24"/>
          <w:u w:val="none"/>
        </w:rPr>
        <w:fldChar w:fldCharType="end"/>
      </w:r>
      <w:r>
        <w:rPr>
          <w:rFonts w:hint="default" w:ascii="Arial" w:hAnsi="Arial" w:cs="Arial"/>
          <w:sz w:val="24"/>
          <w:szCs w:val="24"/>
        </w:rPr>
        <w:t>、绿色食品、</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"https://baike.sogou.com/lemma/ShowInnerLink.htm?lemmaId=7809574&amp;ss_c=ssc.citiao.link"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有机农产品</w:t>
      </w:r>
      <w:r>
        <w:rPr>
          <w:rFonts w:hint="default" w:ascii="Arial" w:hAnsi="Arial" w:cs="Arial"/>
          <w:color w:val="3366CC"/>
          <w:sz w:val="24"/>
          <w:szCs w:val="24"/>
          <w:u w:val="none"/>
        </w:rPr>
        <w:fldChar w:fldCharType="end"/>
      </w:r>
      <w:r>
        <w:rPr>
          <w:rFonts w:hint="default" w:ascii="Arial" w:hAnsi="Arial" w:cs="Arial"/>
          <w:sz w:val="24"/>
          <w:szCs w:val="24"/>
        </w:rPr>
        <w:t>、</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"https://baike.sogou.com/lemma/ShowInnerLink.htm?lemmaId=7918490&amp;ss_c=ssc.citiao.link"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农产品地理标志</w:t>
      </w:r>
      <w:r>
        <w:rPr>
          <w:rFonts w:hint="default" w:ascii="Arial" w:hAnsi="Arial" w:cs="Arial"/>
          <w:color w:val="3366CC"/>
          <w:sz w:val="24"/>
          <w:szCs w:val="24"/>
          <w:u w:val="none"/>
        </w:rPr>
        <w:fldChar w:fldCharType="end"/>
      </w:r>
      <w:r>
        <w:rPr>
          <w:rFonts w:hint="default" w:ascii="Arial" w:hAnsi="Arial" w:cs="Arial"/>
          <w:sz w:val="24"/>
          <w:szCs w:val="24"/>
        </w:rPr>
        <w:t>产品虚假标注认证标志或者已不符合认证标准的，应当及时通报认证部门或者相关监管部门依法查处。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第五十七条 食品安全监督管理部门及其他有关部门、公安机关和检察机关应当加强食品犯罪案件的移送和办理工作，具体办法由省人民政府食品安全监督管理部门会同省公安机关和省检察机关制定。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第五十八条 食品生产经营者因涉嫌食品安全违法行为被立案调查尚未结案的，食品安全监督管理部门可以暂停办理其与食品安全违法行为相关的行政许可申请事项。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第五十九条 食品安全监督管理部门和其他有关部门对网络食品交易活动的监测记录资料，可以作为对违法网络交易经营者实施行政处罚或者采取</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"https://baike.sogou.com/lemma/ShowInnerLink.htm?lemmaId=7650292&amp;ss_c=ssc.citiao.link"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行政强制措施</w:t>
      </w:r>
      <w:r>
        <w:rPr>
          <w:rFonts w:hint="default" w:ascii="Arial" w:hAnsi="Arial" w:cs="Arial"/>
          <w:color w:val="3366CC"/>
          <w:sz w:val="24"/>
          <w:szCs w:val="24"/>
          <w:u w:val="none"/>
        </w:rPr>
        <w:fldChar w:fldCharType="end"/>
      </w:r>
      <w:r>
        <w:rPr>
          <w:rFonts w:hint="default" w:ascii="Arial" w:hAnsi="Arial" w:cs="Arial"/>
          <w:sz w:val="24"/>
          <w:szCs w:val="24"/>
        </w:rPr>
        <w:t>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第五章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第六十条 违反本条例规定，未按照许可范围从事食品、食品添加剂生产、经营的，或者食品生产许可证载明事项需要变更但未按时提出变更申请，而继续从事生产活动的，由县级以上人民政府食品安全监督管理部门</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"https://baike.sogou.com/lemma/ShowInnerLink.htm?lemmaId=8017998&amp;ss_c=ssc.citiao.link"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没收违法所得</w:t>
      </w:r>
      <w:r>
        <w:rPr>
          <w:rFonts w:hint="default" w:ascii="Arial" w:hAnsi="Arial" w:cs="Arial"/>
          <w:color w:val="3366CC"/>
          <w:sz w:val="24"/>
          <w:szCs w:val="24"/>
          <w:u w:val="none"/>
        </w:rPr>
        <w:fldChar w:fldCharType="end"/>
      </w:r>
      <w:r>
        <w:rPr>
          <w:rFonts w:hint="default" w:ascii="Arial" w:hAnsi="Arial" w:cs="Arial"/>
          <w:sz w:val="24"/>
          <w:szCs w:val="24"/>
        </w:rPr>
        <w:t>和违法生产经营的食品、食品添加剂，并可以没收用于违法生产经营的工具、设备、原料等物品；违法生产的食品、食品添加剂</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"https://baike.sogou.com/lemma/ShowInnerLink.htm?lemmaId=10532488&amp;ss_c=ssc.citiao.link"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货值金额</w:t>
      </w:r>
      <w:r>
        <w:rPr>
          <w:rFonts w:hint="default" w:ascii="Arial" w:hAnsi="Arial" w:cs="Arial"/>
          <w:color w:val="3366CC"/>
          <w:sz w:val="24"/>
          <w:szCs w:val="24"/>
          <w:u w:val="none"/>
        </w:rPr>
        <w:fldChar w:fldCharType="end"/>
      </w:r>
      <w:r>
        <w:rPr>
          <w:rFonts w:hint="default" w:ascii="Arial" w:hAnsi="Arial" w:cs="Arial"/>
          <w:sz w:val="24"/>
          <w:szCs w:val="24"/>
        </w:rPr>
        <w:t>不足一万元的，并处五万元以上十万元以下罚款，货值金额一万元以上的，并处货值金额十倍以上二十倍以下罚款；违法经营的食品、食品添加剂货值金额不足一万元的，并处五千元以上五万元以下罚款，货值金额一万元以上的，并处货值金额五倍以上十倍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第六十一条 违反本条例规定，设有网站的食品生产经营企业、网络食品经营者未在网站首页显著位置公开相关信息的，由县级以上人民政府食品安全监督管理部门责令改正，给予警告；拒不改正的，处五千元以上五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第六十二条 违反本条例规定，食品生产经营企业未建立健全食品安全管理制度的，或者未建立并遵守进货查验制度的，由县级以上人民政府食品安全监督管理部门责令改正，给予警告；拒不改正的，处一万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第六十三条 违反本条例规定，食品生产经营者未按照卫生要求运输、配送食品，或者未配备与销售食品相适应的保温设施的，由县级以上人民政府食品安全监督管理等部门按照各自职责分工责令改正，给予警告；拒不改正的，责令停产停业，并处一万元以上五万元以下罚款；情节严重的，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第六十四条 违反本条例规定，食品经营者销售未取得食品生产许可证或者食品小作坊登记证的食品的，由县级以上人民政府食品安全监督管理部门没收违法所得和违法生产经营的食品，并可以没收用于违法生产经营的工具、设备、原料等物品；违法生产经营的食品货值金额不足一万元的，并处五千元以上五万元以下罚款；货值金额一万元以上的，并处货值金额五倍以上十倍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highlight w:val="yellow"/>
        </w:rPr>
      </w:pPr>
      <w:r>
        <w:rPr>
          <w:rFonts w:hint="default" w:ascii="Arial" w:hAnsi="Arial" w:cs="Arial"/>
          <w:sz w:val="24"/>
          <w:szCs w:val="24"/>
          <w:highlight w:val="yellow"/>
        </w:rPr>
        <w:t>生产经营的食品的</w:t>
      </w:r>
      <w:bookmarkStart w:id="3" w:name="_GoBack"/>
      <w:r>
        <w:rPr>
          <w:rFonts w:hint="default" w:ascii="Arial" w:hAnsi="Arial" w:cs="Arial"/>
          <w:sz w:val="24"/>
          <w:szCs w:val="24"/>
          <w:highlight w:val="yellow"/>
        </w:rPr>
        <w:t>标签</w:t>
      </w:r>
      <w:bookmarkEnd w:id="3"/>
      <w:r>
        <w:rPr>
          <w:rFonts w:hint="default" w:ascii="Arial" w:hAnsi="Arial" w:cs="Arial"/>
          <w:sz w:val="24"/>
          <w:szCs w:val="24"/>
          <w:highlight w:val="yellow"/>
        </w:rPr>
        <w:t>、标识存在瑕疵但不影响食品安全且不会对消费者造成误导的，由县级以上人民政府食品安全监督管理部门责令改正；拒不改正的，处二千元以下罚款。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第六十五条 违反本条例规定，食用农产品批发市场未开展食用农产品抽样检验工作的，由县级以上人民政府食品安全监督管理部门责令改正，没收违法所得，并处五万元以上二十万元以下罚款；造成严重后果的，责令停业。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违反本条例规定，食用农产品批发市场未按规定将食用农产品抽样检验或者快速检测结果报送当地食品安全监督管理部门的，或者未进行抽样检验或者快速检测，允许无法提供食用农产品产地证明或者</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"https://baike.sogou.com/lemma/ShowInnerLink.htm?lemmaId=70017262&amp;ss_c=ssc.citiao.link"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购物凭证</w:t>
      </w:r>
      <w:r>
        <w:rPr>
          <w:rFonts w:hint="default" w:ascii="Arial" w:hAnsi="Arial" w:cs="Arial"/>
          <w:color w:val="3366CC"/>
          <w:sz w:val="24"/>
          <w:szCs w:val="24"/>
          <w:u w:val="none"/>
        </w:rPr>
        <w:fldChar w:fldCharType="end"/>
      </w:r>
      <w:r>
        <w:rPr>
          <w:rFonts w:hint="default" w:ascii="Arial" w:hAnsi="Arial" w:cs="Arial"/>
          <w:sz w:val="24"/>
          <w:szCs w:val="24"/>
        </w:rPr>
        <w:t>、合格证明文件的食用农产品销售者入场销售的，由县级以上食品安全监督管理部门责令改正，给予警告；拒不改正的，处五千元以上三万元以下罚款。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第六十六条 违反本条例规定，特殊食品生产企业未按规定建立生产质量管理体系并有效运行，或者未定期提交自查报告的，特殊食品经营者未履行查验义务的，由县级以上人民政府食品安全监督管理部门责令改正，给予警告；拒不改正的，处一万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第六十七条 违反本条例规定，特殊食品经营者未按规定设立专柜或者专区并用提示牌标明的，或者未按规定存放特殊食品的，由县级以上人民政府食品安全监督管理部门责令限期改正，给予警告；拒不改正的，责令停业，并处一万元以上五万元以下罚款；情节严重的，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第六十八条 违反本条例规定，进口食品、食品添加剂、食品相关产品的经营者未履行查验义务的，由县级以上人民政府食品安全监督管理部门责令改正，给予警告；拒不改正的，处五千元以上五万元以下罚款；情节严重的，责令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第六十九条 违反本条例规定，网络食品经营者未建立电子进货查验记录台账和销售记录的，或者网络餐饮服务提供者未按照规定标注产品信息的，由县级以上人民政府食品安全监督管理部门责令改正，给予警告；拒不改正的，处五千元以上五万元以下罚款；情节严重的，责令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第七十条 违反本条例规定，网络食品交易平台未履行管理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第七十一条 违反本条例规定，餐饮服务提供者未按规定索证索票，或者未按规定公示等级评定结果的，纳入省重点监管食品电子追溯系统的食品生产经营企业未按规定传送数据的，或者上传虚假电子凭证的，由县级以上人民政府食品安全监督管理部门责令改正，给予警告；拒不改正的，处五千元以上五万元以下罚款；情节严重的，责令停产停业，直至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第七十二条 违反本条例规定，餐饮服务提供者未按规定存放食品添加剂的，由县级以上人民政府食品安全监督管理部门责令改正，给予警告；拒不改正的，处五千元以上五万元以下罚款。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第七十三条 违反本条例规定，餐饮服务提供者超范围、超限量使用食品添加剂，尚未构成犯罪的，由县级以上人民政府食品安全监督管理部门没收违法所得和违法经营的食品、食品添加剂，并可以没收用于违法经营的工具、设备、原料等物品；违法经营的食品、食品添加剂货值金额不足一万元的，并处五万元以上十万元以下罚款；货值金额一万元以上的，并处货值金额十倍以上二十倍以下罚款；情节严重的，吊销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第七十四条 食品生产经营者有下列情形之一的，依照法律、法规的规定从重处罚：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（一）一年内所生产经营食品出现两次以上食品安全监督抽检不合格且危害人体健康、生命安全的；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（二）一年内因违反本条例规定累计受到三次处罚的；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（三）隐匿、伪造或者毁灭有关证据材料的；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（四）法律、法规规定的其他从重处罚的情形。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第七十五条 县级以上人民政府不履行食品安全监督管理的领导、组织、协调职责，导致本行政区域内出现重大食品安全事故、造成严重影响的，对政府的主要负责人和直接负责的主管人员依法给予处分。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第七十六条 违反本条例规定，县级以上人民政府食品安全监督管理部门和其他有关部门有下列行为之一的，对直接负责的主管人员和其他直接责任人员给予</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"https://baike.sogou.com/lemma/ShowInnerLink.htm?lemmaId=72023438&amp;ss_c=ssc.citiao.link"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记大过</w:t>
      </w:r>
      <w:r>
        <w:rPr>
          <w:rFonts w:hint="default" w:ascii="Arial" w:hAnsi="Arial" w:cs="Arial"/>
          <w:color w:val="3366CC"/>
          <w:sz w:val="24"/>
          <w:szCs w:val="24"/>
          <w:u w:val="none"/>
        </w:rPr>
        <w:fldChar w:fldCharType="end"/>
      </w:r>
      <w:r>
        <w:rPr>
          <w:rFonts w:hint="default" w:ascii="Arial" w:hAnsi="Arial" w:cs="Arial"/>
          <w:sz w:val="24"/>
          <w:szCs w:val="24"/>
        </w:rPr>
        <w:t>处分；情节较重的，给予降级或者撤职处分；情节严重的，给予开除处分；造成严重后果的，其主要负责人还应当引咎辞职：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（一）实施监督检查时违反规定的；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（二）对违法行为不及时处理或者推诿，对重大食品安全隐患有失察责任的；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（三）发现食品安全事故、重大食品安全事故隐患或者接到相关通报、举报后，不立即采取控制措施，或者不及时报告、查处的；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（四）不按照规定履行食品安全信息报告、通报、发布职责的；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（五）监督检查时向食品生产经营者或者餐饮服务提供者收取费用，索取、收受财物或者获取其他利益的；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（六）泄露举报人身份信息的；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（七）其他玩忽职守、滥用职权、徇私舞弊行为的。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第七十七条 生产、销售不符合食品安全标准的食品，足以造成严重食物中毒事故或者其他严重</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"https://baike.sogou.com/lemma/ShowInnerLink.htm?lemmaId=7835&amp;ss_c=ssc.citiao.link"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食源性疾病</w:t>
      </w:r>
      <w:r>
        <w:rPr>
          <w:rFonts w:hint="default" w:ascii="Arial" w:hAnsi="Arial" w:cs="Arial"/>
          <w:color w:val="3366CC"/>
          <w:sz w:val="24"/>
          <w:szCs w:val="24"/>
          <w:u w:val="none"/>
        </w:rPr>
        <w:fldChar w:fldCharType="end"/>
      </w:r>
      <w:r>
        <w:rPr>
          <w:rFonts w:hint="default" w:ascii="Arial" w:hAnsi="Arial" w:cs="Arial"/>
          <w:sz w:val="24"/>
          <w:szCs w:val="24"/>
        </w:rPr>
        <w:t>，或者在食品中掺入有毒、有害非食品原料，销售明知掺入有毒、有害非食品原料的食品，依法</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"https://baike.sogou.com/lemma/ShowInnerLink.htm?lemmaId=167779549&amp;ss_c=ssc.citiao.link"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追究刑事责任</w:t>
      </w:r>
      <w:r>
        <w:rPr>
          <w:rFonts w:hint="default" w:ascii="Arial" w:hAnsi="Arial" w:cs="Arial"/>
          <w:color w:val="3366CC"/>
          <w:sz w:val="24"/>
          <w:szCs w:val="24"/>
          <w:u w:val="none"/>
        </w:rPr>
        <w:fldChar w:fldCharType="end"/>
      </w:r>
      <w:r>
        <w:rPr>
          <w:rFonts w:hint="default" w:ascii="Arial" w:hAnsi="Arial" w:cs="Arial"/>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第七十八条 本条例所称食用农产品，是指来源于农业活动的初级产品，即在农业活动中获得的、供人食用的植物、动物、微生物及其产品。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第七十九条 食品生产加工小作坊和</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"https://baike.sogou.com/lemma/ShowInnerLink.htm?lemmaId=38517752&amp;ss_c=ssc.citiao.link"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食品摊贩</w:t>
      </w:r>
      <w:r>
        <w:rPr>
          <w:rFonts w:hint="default" w:ascii="Arial" w:hAnsi="Arial" w:cs="Arial"/>
          <w:color w:val="3366CC"/>
          <w:sz w:val="24"/>
          <w:szCs w:val="24"/>
          <w:u w:val="none"/>
        </w:rPr>
        <w:fldChar w:fldCharType="end"/>
      </w:r>
      <w:r>
        <w:rPr>
          <w:rFonts w:hint="default" w:ascii="Arial" w:hAnsi="Arial" w:cs="Arial"/>
          <w:sz w:val="24"/>
          <w:szCs w:val="24"/>
        </w:rPr>
        <w:t>应当遵守《广东省食品生产加工小作坊和食品摊贩管理条例》。小餐饮、小</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"https://baike.sogou.com/lemma/ShowInnerLink.htm?lemmaId=267452&amp;ss_c=ssc.citiao.link"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食杂店</w:t>
      </w:r>
      <w:r>
        <w:rPr>
          <w:rFonts w:hint="default" w:ascii="Arial" w:hAnsi="Arial" w:cs="Arial"/>
          <w:color w:val="3366CC"/>
          <w:sz w:val="24"/>
          <w:szCs w:val="24"/>
          <w:u w:val="none"/>
        </w:rPr>
        <w:fldChar w:fldCharType="end"/>
      </w:r>
      <w:r>
        <w:rPr>
          <w:rFonts w:hint="default" w:ascii="Arial" w:hAnsi="Arial" w:cs="Arial"/>
          <w:sz w:val="24"/>
          <w:szCs w:val="24"/>
        </w:rPr>
        <w:t>等小型食品经营者的行政许可与监督管理参照《广东省食品生产加工</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"https://baike.sogou.com/lemma/ShowInnerLink.htm?lemmaId=83485978&amp;ss_c=ssc.citiao.link"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小作坊</w:t>
      </w:r>
      <w:r>
        <w:rPr>
          <w:rFonts w:hint="default" w:ascii="Arial" w:hAnsi="Arial" w:cs="Arial"/>
          <w:color w:val="3366CC"/>
          <w:sz w:val="24"/>
          <w:szCs w:val="24"/>
          <w:u w:val="none"/>
        </w:rPr>
        <w:fldChar w:fldCharType="end"/>
      </w:r>
      <w:r>
        <w:rPr>
          <w:rFonts w:hint="default" w:ascii="Arial" w:hAnsi="Arial" w:cs="Arial"/>
          <w:sz w:val="24"/>
          <w:szCs w:val="24"/>
        </w:rPr>
        <w:t>和食品摊贩管理条例》实施。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第八十条 本条例自2016年9月1日起施行。</w:t>
      </w:r>
      <w:r>
        <w:rPr>
          <w:rFonts w:hint="default" w:ascii="Arial" w:hAnsi="Arial" w:cs="Arial"/>
          <w:color w:val="3366CC"/>
          <w:sz w:val="24"/>
          <w:szCs w:val="24"/>
          <w:u w:val="none"/>
          <w:vertAlign w:val="superscript"/>
        </w:rPr>
        <w:fldChar w:fldCharType="begin"/>
      </w:r>
      <w:r>
        <w:rPr>
          <w:rFonts w:hint="default" w:ascii="Arial" w:hAnsi="Arial" w:cs="Arial"/>
          <w:color w:val="3366CC"/>
          <w:sz w:val="24"/>
          <w:szCs w:val="24"/>
          <w:u w:val="none"/>
          <w:vertAlign w:val="superscript"/>
        </w:rPr>
        <w:instrText xml:space="preserve"> HYPERLINK "https://baike.sogou.com/v60134692.htm?fromTitle=%E5%B9%BF%E4%B8%9C%E7%9C%81%E9%A3%9F%E5%93%81%E5%AE%89%E5%85%A8%E6%9D%A1%E4%BE%8B" \l "quote1" </w:instrText>
      </w:r>
      <w:r>
        <w:rPr>
          <w:rFonts w:hint="default" w:ascii="Arial" w:hAnsi="Arial" w:cs="Arial"/>
          <w:color w:val="3366CC"/>
          <w:sz w:val="24"/>
          <w:szCs w:val="24"/>
          <w:u w:val="none"/>
          <w:vertAlign w:val="superscript"/>
        </w:rPr>
        <w:fldChar w:fldCharType="separate"/>
      </w:r>
      <w:r>
        <w:rPr>
          <w:rStyle w:val="6"/>
          <w:rFonts w:hint="default" w:ascii="Arial" w:hAnsi="Arial" w:cs="Arial"/>
          <w:color w:val="3366CC"/>
          <w:sz w:val="24"/>
          <w:szCs w:val="24"/>
          <w:u w:val="none"/>
          <w:vertAlign w:val="superscript"/>
        </w:rPr>
        <w:t>[1]</w:t>
      </w:r>
      <w:r>
        <w:rPr>
          <w:rFonts w:hint="default" w:ascii="Arial" w:hAnsi="Arial" w:cs="Arial"/>
          <w:color w:val="3366CC"/>
          <w:sz w:val="24"/>
          <w:szCs w:val="24"/>
          <w:u w:val="none"/>
          <w:vertAlign w:val="superscript"/>
        </w:rPr>
        <w:fldChar w:fldCharType="end"/>
      </w:r>
      <w:bookmarkStart w:id="0" w:name="ref_1"/>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90" w:beforeAutospacing="0" w:after="150" w:afterAutospacing="0" w:line="360" w:lineRule="atLeast"/>
        <w:ind w:left="0" w:right="100"/>
        <w:rPr>
          <w:rFonts w:hint="default" w:ascii="Arial" w:hAnsi="Arial" w:cs="Arial"/>
          <w:color w:val="7486C6"/>
          <w:sz w:val="24"/>
          <w:szCs w:val="24"/>
        </w:rPr>
      </w:pPr>
      <w:r>
        <w:rPr>
          <w:rFonts w:hint="default" w:ascii="Arial" w:hAnsi="Arial" w:cs="Arial"/>
          <w:i w:val="0"/>
          <w:color w:val="FFFFFF"/>
          <w:sz w:val="24"/>
          <w:szCs w:val="24"/>
          <w:shd w:val="clear" w:fill="828EC9"/>
        </w:rPr>
        <w:t>3</w:t>
      </w:r>
      <w:bookmarkStart w:id="1" w:name="3"/>
      <w:bookmarkEnd w:id="1"/>
      <w:bookmarkStart w:id="2" w:name="para3"/>
      <w:r>
        <w:rPr>
          <w:rFonts w:hint="default" w:ascii="Arial" w:hAnsi="Arial" w:cs="Arial"/>
          <w:color w:val="7486C6"/>
          <w:sz w:val="24"/>
          <w:szCs w:val="24"/>
          <w:u w:val="none"/>
        </w:rPr>
        <w:t>修订信息</w:t>
      </w:r>
      <w:bookmarkEnd w:id="2"/>
    </w:p>
    <w:p>
      <w:pPr>
        <w:keepNext w:val="0"/>
        <w:keepLines w:val="0"/>
        <w:widowControl/>
        <w:suppressLineNumbers w:val="0"/>
        <w:pBdr>
          <w:top w:val="none" w:color="auto" w:sz="0" w:space="0"/>
          <w:left w:val="none" w:color="auto" w:sz="0" w:space="0"/>
          <w:bottom w:val="none" w:color="auto" w:sz="0" w:space="0"/>
          <w:right w:val="none" w:color="auto" w:sz="0" w:space="0"/>
        </w:pBdr>
        <w:spacing w:before="290" w:beforeAutospacing="0" w:after="150" w:afterAutospacing="0"/>
        <w:ind w:left="0" w:right="0"/>
        <w:jc w:val="left"/>
        <w:rPr>
          <w:sz w:val="24"/>
          <w:szCs w:val="24"/>
        </w:rPr>
      </w:pPr>
      <w:r>
        <w:rPr>
          <w:rFonts w:ascii="宋体" w:hAnsi="宋体" w:eastAsia="宋体" w:cs="宋体"/>
          <w:color w:val="9B9B9B"/>
          <w:kern w:val="0"/>
          <w:sz w:val="24"/>
          <w:szCs w:val="24"/>
          <w:u w:val="none"/>
          <w:lang w:val="en-US" w:eastAsia="zh-CN" w:bidi="ar"/>
        </w:rPr>
        <w:fldChar w:fldCharType="begin"/>
      </w:r>
      <w:r>
        <w:rPr>
          <w:rFonts w:ascii="宋体" w:hAnsi="宋体" w:eastAsia="宋体" w:cs="宋体"/>
          <w:color w:val="9B9B9B"/>
          <w:kern w:val="0"/>
          <w:sz w:val="24"/>
          <w:szCs w:val="24"/>
          <w:u w:val="none"/>
          <w:lang w:val="en-US" w:eastAsia="zh-CN" w:bidi="ar"/>
        </w:rPr>
        <w:instrText xml:space="preserve"> HYPERLINK "https://baike.sogou.com/Create.e?sp=2&amp;sp=l60134692&amp;sp=3" \o "编辑本段" </w:instrText>
      </w:r>
      <w:r>
        <w:rPr>
          <w:rFonts w:ascii="宋体" w:hAnsi="宋体" w:eastAsia="宋体" w:cs="宋体"/>
          <w:color w:val="9B9B9B"/>
          <w:kern w:val="0"/>
          <w:sz w:val="24"/>
          <w:szCs w:val="24"/>
          <w:u w:val="none"/>
          <w:lang w:val="en-US" w:eastAsia="zh-CN" w:bidi="ar"/>
        </w:rPr>
        <w:fldChar w:fldCharType="separate"/>
      </w:r>
      <w:r>
        <w:rPr>
          <w:rStyle w:val="6"/>
          <w:rFonts w:ascii="宋体" w:hAnsi="宋体" w:eastAsia="宋体" w:cs="宋体"/>
          <w:color w:val="9B9B9B"/>
          <w:sz w:val="24"/>
          <w:szCs w:val="24"/>
          <w:u w:val="none"/>
        </w:rPr>
        <w:t>编辑</w:t>
      </w:r>
      <w:r>
        <w:rPr>
          <w:rFonts w:ascii="宋体" w:hAnsi="宋体" w:eastAsia="宋体" w:cs="宋体"/>
          <w:color w:val="9B9B9B"/>
          <w:kern w:val="0"/>
          <w:sz w:val="24"/>
          <w:szCs w:val="24"/>
          <w:u w:val="none"/>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广东省人民代表大会常务委员会关于修改《广东省食品安全条例》等十项</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"https://baike.sogou.com/lemma/ShowInnerLink.htm?lemmaId=188297&amp;ss_c=ssc.citiao.link"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地方性法规</w:t>
      </w:r>
      <w:r>
        <w:rPr>
          <w:rFonts w:hint="default" w:ascii="Arial" w:hAnsi="Arial" w:cs="Arial"/>
          <w:color w:val="3366CC"/>
          <w:sz w:val="24"/>
          <w:szCs w:val="24"/>
          <w:u w:val="none"/>
        </w:rPr>
        <w:fldChar w:fldCharType="end"/>
      </w:r>
      <w:r>
        <w:rPr>
          <w:rFonts w:hint="default" w:ascii="Arial" w:hAnsi="Arial" w:cs="Arial"/>
          <w:sz w:val="24"/>
          <w:szCs w:val="24"/>
        </w:rPr>
        <w:t>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（2019年9月25日广东省第十三届人民代表大会常务委员会第十四次会议通过）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广东省第十三届人民代表大会常务委员会第十四次会议决定,对《广东省食品安全条例》等十项地方性法规作如下修改：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对《广东省食品安全条例》的修改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一）将第五条、第六条、第九条第一款、第十条、第十三条、第十九条、第二十一条、第二十二条第一款、第二十九条第三款、第三十条、第三十一条第一款、第三十三条第二款、第三十四条、第三十五条、第三十六条、第三十八条第二款、第四十条第一款、第四十二条、第四十四条、第四十七条第二款、第四十九条、第五十条第二款、第五十一条、第五十二条、第五十三条、第五十四条、第五十六条、第五十七条、第五十八条、第五十九条、第六十条、第六十一条、第六十二条、第六十三条、第六十四条、第六十五条、第六十六条、第六十七条、第六十八条、第六十九条、第七十条、第七十一条、第七十二条、第七十三条、第七十六条中的“</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"https://baike.sogou.com/lemma/ShowInnerLink.htm?lemmaId=82125034&amp;ss_c=ssc.citiao.link"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食品药品监督管理</w:t>
      </w:r>
      <w:r>
        <w:rPr>
          <w:rFonts w:hint="default" w:ascii="Arial" w:hAnsi="Arial" w:cs="Arial"/>
          <w:color w:val="3366CC"/>
          <w:sz w:val="24"/>
          <w:szCs w:val="24"/>
          <w:u w:val="none"/>
        </w:rPr>
        <w:fldChar w:fldCharType="end"/>
      </w:r>
      <w:r>
        <w:rPr>
          <w:rFonts w:hint="default" w:ascii="Arial" w:hAnsi="Arial" w:cs="Arial"/>
          <w:sz w:val="24"/>
          <w:szCs w:val="24"/>
        </w:rPr>
        <w:t>”修改为“食品安全监督管理”。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（二）删去第五条第二款中的“海洋渔业、质监、工商”“</w:t>
      </w:r>
      <w:r>
        <w:rPr>
          <w:rFonts w:hint="default" w:ascii="Arial" w:hAnsi="Arial" w:cs="Arial"/>
          <w:color w:val="3366CC"/>
          <w:sz w:val="24"/>
          <w:szCs w:val="24"/>
          <w:u w:val="none"/>
        </w:rPr>
        <w:fldChar w:fldCharType="begin"/>
      </w:r>
      <w:r>
        <w:rPr>
          <w:rFonts w:hint="default" w:ascii="Arial" w:hAnsi="Arial" w:cs="Arial"/>
          <w:color w:val="3366CC"/>
          <w:sz w:val="24"/>
          <w:szCs w:val="24"/>
          <w:u w:val="none"/>
        </w:rPr>
        <w:instrText xml:space="preserve"> HYPERLINK "https://baike.sogou.com/lemma/ShowInnerLink.htm?lemmaId=7804279&amp;ss_c=ssc.citiao.link" \t "https://baike.sogou.com/_blank" </w:instrText>
      </w:r>
      <w:r>
        <w:rPr>
          <w:rFonts w:hint="default" w:ascii="Arial" w:hAnsi="Arial" w:cs="Arial"/>
          <w:color w:val="3366CC"/>
          <w:sz w:val="24"/>
          <w:szCs w:val="24"/>
          <w:u w:val="none"/>
        </w:rPr>
        <w:fldChar w:fldCharType="separate"/>
      </w:r>
      <w:r>
        <w:rPr>
          <w:rStyle w:val="6"/>
          <w:rFonts w:hint="default" w:ascii="Arial" w:hAnsi="Arial" w:cs="Arial"/>
          <w:color w:val="3366CC"/>
          <w:sz w:val="24"/>
          <w:szCs w:val="24"/>
          <w:u w:val="none"/>
        </w:rPr>
        <w:t>出入境检验检疫</w:t>
      </w:r>
      <w:r>
        <w:rPr>
          <w:rFonts w:hint="default" w:ascii="Arial" w:hAnsi="Arial" w:cs="Arial"/>
          <w:color w:val="3366CC"/>
          <w:sz w:val="24"/>
          <w:szCs w:val="24"/>
          <w:u w:val="none"/>
        </w:rPr>
        <w:fldChar w:fldCharType="end"/>
      </w:r>
      <w:r>
        <w:rPr>
          <w:rFonts w:hint="default" w:ascii="Arial" w:hAnsi="Arial" w:cs="Arial"/>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（三）删去第六十八条中的“出入境检验检疫机构”。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52" w:afterAutospacing="0" w:line="240" w:lineRule="atLeast"/>
        <w:ind w:left="0" w:right="0" w:firstLine="420"/>
        <w:rPr>
          <w:rFonts w:hint="default" w:ascii="Arial" w:hAnsi="Arial" w:cs="Arial"/>
          <w:sz w:val="24"/>
          <w:szCs w:val="24"/>
        </w:rPr>
      </w:pPr>
      <w:r>
        <w:rPr>
          <w:rFonts w:hint="default" w:ascii="Arial" w:hAnsi="Arial" w:cs="Arial"/>
          <w:sz w:val="24"/>
          <w:szCs w:val="24"/>
        </w:rPr>
        <w:t>本决定自公布之日起施行。</w:t>
      </w:r>
      <w:r>
        <w:rPr>
          <w:rFonts w:hint="default" w:ascii="Arial" w:hAnsi="Arial" w:cs="Arial"/>
          <w:color w:val="3366CC"/>
          <w:sz w:val="24"/>
          <w:szCs w:val="24"/>
          <w:u w:val="none"/>
          <w:vertAlign w:val="superscript"/>
        </w:rPr>
        <w:fldChar w:fldCharType="begin"/>
      </w:r>
      <w:r>
        <w:rPr>
          <w:rFonts w:hint="default" w:ascii="Arial" w:hAnsi="Arial" w:cs="Arial"/>
          <w:color w:val="3366CC"/>
          <w:sz w:val="24"/>
          <w:szCs w:val="24"/>
          <w:u w:val="none"/>
          <w:vertAlign w:val="superscript"/>
        </w:rPr>
        <w:instrText xml:space="preserve"> HYPERLINK "https://baike.sogou.com/v60134692.htm?fromTitle=%E5%B9%BF%E4%B8%9C%E7%9C%81%E9%A3%9F%E5%93%81%E5%AE%89%E5%85%A8%E6%9D%A1%E4%BE%8B" \l "quote2" </w:instrText>
      </w:r>
      <w:r>
        <w:rPr>
          <w:rFonts w:hint="default" w:ascii="Arial" w:hAnsi="Arial" w:cs="Arial"/>
          <w:color w:val="3366CC"/>
          <w:sz w:val="24"/>
          <w:szCs w:val="24"/>
          <w:u w:val="none"/>
          <w:vertAlign w:val="superscript"/>
        </w:rPr>
        <w:fldChar w:fldCharType="separate"/>
      </w:r>
      <w:r>
        <w:rPr>
          <w:rStyle w:val="6"/>
          <w:rFonts w:hint="default" w:ascii="Arial" w:hAnsi="Arial" w:cs="Arial"/>
          <w:color w:val="3366CC"/>
          <w:sz w:val="24"/>
          <w:szCs w:val="24"/>
          <w:u w:val="none"/>
          <w:vertAlign w:val="superscript"/>
        </w:rPr>
        <w:t>[2]</w:t>
      </w:r>
      <w:r>
        <w:rPr>
          <w:rFonts w:hint="default" w:ascii="Arial" w:hAnsi="Arial" w:cs="Arial"/>
          <w:color w:val="3366CC"/>
          <w:sz w:val="24"/>
          <w:szCs w:val="24"/>
          <w:u w:val="none"/>
          <w:vertAlign w:val="superscript"/>
        </w:rPr>
        <w:fldChar w:fldCharType="end"/>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E32F1"/>
    <w:rsid w:val="2919599F"/>
    <w:rsid w:val="42CE3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2020-05-18T02:46:00Z</dcterms:created>
  <dc:creator>老刘</dc:creator>
  <cp:lastModifiedBy>老刘</cp:lastModifiedBy>
  <dcterms:modified xsi:type="dcterms:W3CDTF">2020-05-18T02:49:41Z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