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pPr>
      <w:bookmarkStart w:id="0" w:name="_GoBack"/>
      <w:r>
        <w:rPr>
          <w:rFonts w:hint="eastAsia" w:ascii="宋体" w:hAnsi="宋体" w:eastAsia="宋体" w:cs="宋体"/>
          <w:color w:val="333333"/>
          <w:sz w:val="36"/>
          <w:szCs w:val="36"/>
          <w:shd w:val="clear" w:fill="FFFFFF"/>
        </w:rPr>
        <w:t>中华人民共和国产品质量法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(1993年2月22日第七届全国人民代表大会常务委员会第三十次会议通过　根据2000年7月8日第九届全国人民代表大会常务委员会第十六次会议《关于修改〈中华人民共和国产品质量法〉的决定》第一次修正根据2009年8月27日第十一届全国人民代表大会常务委员会第十次会议《关于修改部分法律的决定》第二次修正　根据2018年12月29日第十三届全国人民代表大会常务委员会第七次会议《关于修改〈中华人民共和国产品质量法〉等五部法律的决定》第三次修正)</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sz w:val="24"/>
          <w:szCs w:val="24"/>
        </w:rPr>
      </w:pPr>
      <w:r>
        <w:rPr>
          <w:rFonts w:hint="eastAsia" w:ascii="宋体" w:hAnsi="宋体" w:eastAsia="宋体" w:cs="宋体"/>
          <w:b/>
          <w:color w:val="333333"/>
          <w:sz w:val="24"/>
          <w:szCs w:val="24"/>
          <w:shd w:val="clear" w:fill="FFFFFF"/>
        </w:rPr>
        <w:t>第一章　总　　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第一条　为了加强对产品质量的监督管理，提高产品质量水平，明确产品质量责任，保护消费者的合法权益，维护社会经济秩序，制定本法。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第二条　在中华人民共和国境内从事产品生产、销售活动，必须遵守本法。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本法所称产品是指经过加工、制作，用于销售的产品。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建设工程不适用本法规定；但是，建设工程使用的建筑材料、建筑构配件和设备，属于前款规定的产品范围的，适用本法规定。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第三条　生产者、销售者应当建立健全内部产品质量管理制度，严格实施岗位质量规范、质量责任以及相应的考核办法。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第四条　生产者、销售者依照本法规定承担产品质量责任。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第五条　禁止伪造或者冒用认证标志等质量标志；禁止伪造产品的产地，伪造或者冒用他人的厂名、厂址；禁止在生产、销售的产品中掺杂、掺假，以假充真，以次充好。</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第六条　国家鼓励推行科学的质量管理方法，采用先进的科学技术，鼓励企业产品质量达到并且超过行业标准、国家标准和国际标准。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对产品质量管理先进和产品质量达到国际先进水平、成绩显著的单位和个人，给予奖励。</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第七条　各级人民政府应当把提高产品质量纳入国民经济和社会发展规划，加强对产品质量工作的统筹规划和组织领导，引导、督促生产者、销售者加强产品质量管理，提高产品质量，组织各有关部门依法采取措施，制止产品生产、销售中违反本法规定的行为，保障本法的施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第八条　国务院市场监督管理部门主管全国产品质量监督工作。国务院有关部门在各自的职责范围内负责产品质量监督工作。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县级以上地方市场监督管理部门主管本行政区域内的产品质量监督工作。县级以上地方人民政府有关部门在各自的职责范围内负责产品质量监督工作。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法律对产品质量的监督部门另有规定的，依照有关法律的规定执行。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第九条　各级人民政府工作人员和其他国家机关工作人员不得滥用职权、玩忽职守或者徇私舞弊，包庇、放纵本地区、本系统发生的产品生产、销售中违反本法规定的行为，或者阻挠、干预依法对产品生产、销售中违反本法规定的行为进行查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各级地方人民政府和其他国家机关有包庇、放纵产品生产、销售中违反本法规定的行为的，依法追究其主要负责人的法律责任。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第十条　任何单位和个人有权对违反本法规定的行为，向市场监督管理部门或者其他有关部门检举。</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市场监督管理部门和有关部门应当为检举人保密，并按照省、自治区、直辖市人民政府的规定给予奖励。</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第十一条　任何单位和个人不得排斥非本地区或者非本系统企业生产的质量合格产品进入本地区、本系统。</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color w:val="333333"/>
          <w:sz w:val="24"/>
          <w:szCs w:val="24"/>
          <w:shd w:val="clear" w:fill="FFFFFF"/>
        </w:rPr>
        <w:t>第二章　产品质量的监督</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第十二条　产品质量应当检验合格，不得以不合格产品冒充合格产品。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第十三条　可能危及人体健康和人身、财产安全的工业产品，必须符合保障人体健康和人身、财产安全的国家标准、行业标准；未制定国家标准、行业标准的，必须符合保障人体健康和人身、财产安全的要求。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禁止生产、销售不符合保障人体健康和人身、财产安全的标准和要求的工业产品。具体管理办法由国务院规定。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第十四条　国家根据国际通用的质量管理标准，推行企业质量体系认证制度。企业根据自愿原则可以向国务院市场监督管理部门认可的或者国务院市场监督管理部门授权的部门认可的认证机构申请企业质量体系认证。经认证合格的，由认证机构颁发企业质量体系认证证书。</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国家参照国际先进的产品标准和技术要求，推行产品质量认证制度。企业根据自愿原则可以向国务院市场监督管理部门认可的或者国务院市场监督管理部门授权的部门认可的认证机构申请产品质量认证。经认证合格的，由认证机构颁发产品质量认证证书，准许企业在产品或者其包装上使用产品质量认证标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第十五条　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市场监督管理部门规划和组织。县级以上地方市场监督管理部门在本行政区域内也可以组织监督抽查。法律对产品质量的监督检查另有规定的，依照有关法律的规定执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国家监督抽查的产品，地方不得另行重复抽查；上级监督抽查的产品，下级不得另行重复抽查。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根据监督抽查的需要，可以对产品进行检验。检验抽取样品的数量不得超过检验的合理需要，并不得向被检查人收取检验费用。监督抽查所需检验费用按照国务院规定列支。</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生产者、销售者对抽查检验的结果有异议的，可以自收到检验结果之日起十五日内向实施监督抽查的市场监督管理部门或者其上级市场监督管理部门申请复检，由受理复检的市场监督管理部门作出复检结论。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第十六条　对依法进行的产品质量监督检查，生产者、销售者不得拒绝。</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第十七条　依照本法规定进行监督抽查的产品质量不合格的，由实施监督抽查的市场监督管理部门责令其生产者、销售者限期改正。逾期不改正的，由省级以上人民政府市场监督管理部门予以公告；公告后经复查仍不合格的，责令停业，限期整顿；整顿期满后经复查产品质量仍不合格的，吊销营业执照。</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监督抽查的产品有严重质量问题的，依照本法第五章的有关规定处罚。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第十八条　县级以上市场监督管理部门根据已经取得的违法嫌疑证据或者举报，对涉嫌违反本法规定的行为进行查处时，可以行使下列职权：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(一)对当事人涉嫌从事违反本法的生产、销售活动的场所实施现场检查；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(二)向当事人的法定代表人、主要负责人和其他有关人员调查、了解与涉嫌从事违反本法的生产、销售活动有关的情况；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(三)查阅、复制当事人有关的合同、发票、帐簿以及其他有关资料；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(四)对有根据认为不符合保障人体健康和人身、财产安全的国家标准、行业标准的产品或者有其他严重质量问题的产品，以及直接用于生产、销售该项产品的原辅材料、包装物、生产工具，予以查封或者扣押。</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第十九条　产品质量检验机构必须具备相应的检测条件和能力，经省级以上人民政府市场监督管理部门或者其授权的部门考核合格后，方可承担产品质量检验工作。法律、行政法规对产品质量检验机构另有规定的，依照有关法律、行政法规的规定执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第二十条　从事产品质量检验、认证的社会中介机构必须依法设立，不得与行政机关和其他国家机关存在隶属关系或者其他利益关系。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第二十一条　产品质量检验机构、认证机构必须依法按照有关标准，客观、公正地出具检验结果或者认证证明。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产品质量认证机构应当依照国家规定对准许使用认证标志的产品进行认证后的跟踪检查；对不符合认证标准而使用认证标志的，要求其改正；情节严重的，取消其使用认证标志的资格。</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第二十二条　消费者有权就产品质量问题，向产品的生产者、销售者查询；向市场监督管理部门及有关部门申诉，接受申诉的部门应当负责处理。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第二十三条　保护消费者权益的社会组织可以就消费者反映的产品质量问题建议有关部门负责处理，支持消费者对因产品质量造成的损害向人民法院起诉。</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第二十四条　国务院和省、自治区、直辖市人民政府的市场监督管理部门应当定期发布其监督抽查的产品的质量状况公告。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第二十五条　市场监督管理部门或者其他国家机关以及产品质量检验机构不得向社会推荐生产者的产品；不得以对产品进行监制、监销等方式参与产品经营活动。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color w:val="333333"/>
          <w:sz w:val="24"/>
          <w:szCs w:val="24"/>
          <w:shd w:val="clear" w:fill="FFFFFF"/>
        </w:rPr>
        <w:t>第三章　生产者、销售者的产品质量责任和义务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第一节　生产者的产品质量责任和义务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第二十六条　生产者应当对其生产的产品质量负责。</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产品质量应当符合下列要求：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(一)不存在危及人身、财产安全的不合理的危险，有保障人体健康和人身、财产安全的国家标准、行业标准的，应当符合该标准；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(二)具备产品应当具备的使用性能，但是，对产品存在使用性能的瑕疵作出说明的除外；</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(三)符合在产品或者其包装上注明采用的产品标准，符合以产品说明、实物样品等方式表明的质量状况。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第二十七条　产品或者其包装上的标识必须真实，并符合下列要求：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(一)有产品质量检验合格证明；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(二)有中文标明的产品名称、生产厂厂名和厂址；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(三)根据产品的特点和使用要求，需要标明产品规格、等级、所含主要成份的名称和含量的，用中文相应予以标明；需要事先让消费者知晓的，应当在外包装上标明，或者预先向消费者提供有关资料；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(四)限期使用的产品，应当在显著位置清晰地标明生产日期和安全使用期或者失效日期；</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(五)使用不当，容易造成产品本身损坏或者可能危及人身、财产安全的产品，应当有警示标志或者中文警示说明。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裸装的食品和其他根据产品的特点难以附加标识的裸装产品，可以不附加产品标识。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第二十八条　易碎、易燃、易爆、有毒、有腐蚀性、有放射性等危险物品以及储运中不能倒置和其他有特殊要求的产品，其包装质量必须符合相应要求，依照国家有关规定作出警示标志或者中文警示说明，标明储运注意事项。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第二十九条　生产者不得生产国家明令淘汰的产品。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第三十条　生产者不得伪造产地，不得伪造或者冒用他人的厂名、厂址。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第三十一条　生产者不得伪造或者冒用认证标志等质量标志。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第三十二条　生产者生产产品，不得掺杂、掺假，不得以假充真、以次充好，不得以不合格产品冒充合格产品。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第二节　销售者的产品质量责任和义务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第三十三条　销售者应当建立并执行进货检查验收制度，验明产品合格证明和其他标识。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第三十四条　销售者应当采取措施，保持销售产品的质量。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第三十五条　销售者不得销售国家明令淘汰并停止销售的产品和失效、变质的产品。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第三十六条　销售者销售的产品的标识应当符合本法第二十七条的规定。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第三十七条　销售者不得伪造产地，不得伪造或者冒用他人的厂名、厂址。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第三十八条　销售者不得伪造或者冒用认证标志等质量标志。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第三十九条　销售者销售产品，不得掺杂、掺假，不得以假充真、以次充好，不得以不合格产品冒充合格产品。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color w:val="333333"/>
          <w:sz w:val="24"/>
          <w:szCs w:val="24"/>
          <w:shd w:val="clear" w:fill="FFFFFF"/>
        </w:rPr>
        <w:t>第四章　损害赔偿</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第四十条　售出的产品有下列情形之一的，销售者应当负责修理、更换、退货；给购买产品的消费者造成损失的，销售者应当赔偿损失：</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(一)不具备产品应当具备的使用性能而事先未作说明的；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(二)不符合在产品或者其包装上注明采用的产品标准的；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(三)不符合以产品说明、实物样品等方式表明的质量状况的。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销售者依照前款规定负责修理、更换、退货、赔偿损失后，属于生产者的责任或者属于向销售者提供产品的其他销售者(以下简称供货者)的责任的，销售者有权向生产者、供货者追偿。</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销售者未按照第一款规定给予修理、更换、退货或者赔偿损失的，由市场监督管理部门责令改正。</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生产者之间，销售者之间，生产者与销售者之间订立的买卖合同、承揽合同有不同约定的，合同当事人按照合同约定执行。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第四十一条　因产品存在缺陷造成人身、缺陷产品以外的其他财产(以下简称他人财产)损害的，生产者应当承担赔偿责任。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生产者能够证明有下列情形之一的，不承担赔偿责任：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(一)未将产品投入流通的；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(二)产品投入流通时，引起损害的缺陷尚不存在的；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(三)将产品投入流通时的科学技术水平尚不能发现缺陷的存在的。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第四十二条　由于销售者的过错使产品存在缺陷，造成人身、他人财产损害的，销售者应当承担赔偿责任。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销售者不能指明缺陷产品的生产者也不能指明缺陷产品的供货者的，销售者应当承担赔偿责任。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第四十三条　因产品存在缺陷造成人身、他人财产损害的，受害人可以向产品的生产者要求赔偿，也可以向产品的销售者要求赔偿。属于产品的生产者的责任，产品的销售者赔偿的，产品的销售者有权向产品的生产者追偿。属于产品的销售者的责任，产品的生产者赔偿的，产品的生产者有权向产品的销售者追偿。</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第四十四条　因产品存在缺陷造成受害人人身伤害的，侵害人应当赔偿医疗费、治疗期间的护理费、因误工减少的收入等费用；造成残疾的，还应当支付残疾者生活自助具费、生活补助费、残疾赔偿金以及由其扶养的人所必需的生活费等费用；造成受害人死亡的，并应当支付丧葬费、死亡赔偿金以及由死者生前扶养的人所必需的生活费等费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因产品存在缺陷造成受害人财产损失的，侵害人应当恢复原状或者折价赔偿。受害人因此遭受其他重大损失的，侵害人应当赔偿损失。</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第四十五条　因产品存在缺陷造成损害要求赔偿的诉讼时效期间为二年，自当事人知道或者应当知道其权益受到损害时起计算。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因产品存在缺陷造成损害要求赔偿的请求权，在造成损害的缺陷产品交付最初消费者满十年丧失；但是，尚未超过明示的安全使用期的除外。</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第四十六条　本法所称缺陷，是指产品存在危及人身、他人财产安全的不合理的危险；产品有保障人体健康和人身、财产安全的国家标准、行业标准的，是指不符合该标准。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第四十七条　因产品质量发生民事纠纷时，当事人可以通过协商或者调解解决。当事人不愿通过协商、调解解决或者协商、调解不成的，可以根据当事人各方的协议向仲裁机构申请仲裁；当事人各方没有达成仲裁协议或者仲裁协议无效的，可以直接向人民法院起诉。</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第四十八条　仲裁机构或者人民法院可以委托本法第十九条规定的产品质量检验机构，对有关产品质量进行检验。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color w:val="333333"/>
          <w:sz w:val="24"/>
          <w:szCs w:val="24"/>
          <w:shd w:val="clear" w:fill="FFFFFF"/>
        </w:rPr>
        <w:t>第五章　罚　　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第五十条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第五十一条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第五十二条　销售失效、变质的产品的，责令停止销售，没收违法销售的产品，并处违法销售产品货值金额二倍以下的罚款；有违法所得的，并处没收违法所得；情节严重的，吊销营业执照；构成犯罪的，依法追究刑事责任。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第五十三条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第五十四条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第五十五条　销售者销售本法第四十九条至第五十三条规定禁止销售的产品，有充分证据证明其不知道该产品为禁止销售的产品并如实说明其进货来源的，可以从轻或者减轻处罚。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第五十六条　拒绝接受依法进行的产品质量监督检查的，给予警告，责令改正；拒不改正的，责令停业整顿；情节特别严重的，吊销营业执照。</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第五十七条　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产品质量检验机构、认证机构出具的检验结果或者证明不实，造成损失的，应当承担相应的赔偿责任；造成重大损失的，撤销其检验资格、认证资格。</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产品质量认证机构违反本法第二十一条第二款的规定，对不符合认证标准而使用认证标志的产品，未依法要求其改正或者取消其使用认证标志资格的，对因产品不符合认证标准给消费者造成的损失，与产品的生产者、销售者承担连带责任；情节严重的，撤销其认证资格。</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第五十八条　社会团体、社会中介机构对产品质量作出承诺、保证，而该产品又不符合其承诺、保证的质量要求，给消费者造成损失的，与产品的生产者、销售者承担连带责任。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第五十九条　在广告中对产品质量作虚假宣传，欺骗和误导消费者的，依照《中华人民共和国广告法》的规定追究法律责任。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第六十条　对生产者专门用于生产本法第四十九条、第五十一条所列的产品或者以假充真的产品的原辅材料、包装物、生产工具，应当予以没收。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第六十一条　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第六十二条　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第六十三条　隐匿、转移、变卖、损毁被市场监督管理部门查封、扣押的物品的，处被隐匿、转移、变卖、损毁物品货值金额等值以上三倍以下的罚款；有违法所得的，并处没收违法所得。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第六十四条　违反本法规定，应当承担民事赔偿责任和缴纳罚款、罚金，其财产不足以同时支付时，先承担民事赔偿责任。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第六十五条　各级人民政府工作人员和其他国家机关工作人员有下列情形之一的，依法给予行政处分；构成犯罪的，依法追究刑事责任：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(一)包庇、放纵产品生产、销售中违反本法规定行为的；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(二)向从事违反本法规定的生产、销售活动的当事人通风报信，帮助其逃避查处的；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(三)阻挠、干预市场监督管理部门依法对产品生产、销售中违反本法规定的行为进行查处，造成严重后果的。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第六十六条　市场监督管理部门在产品质量监督抽查中超过规定的数量索取样品或者向被检查人收取检验费用的，由上级市场监督管理部门或者监察机关责令退还；情节严重的，对直接负责的主管人员和其他直接责任人员依法给予行政处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第六十七条　市场监督管理部门或者其他国家机关违反本法第二十五条的规定，向社会推荐生产者的产品或者以监制、监销等方式参与产品经营活动的，由其上级机关或者监察机关责令改正，消除影响，有违法收入的予以没收；情节严重的，对直接负责的主管人员和其他直接责任人员依法给予行政处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产品质量检验机构有前款所列违法行为的，由市场监督管理部门责令改正，消除影响，有违法收入的予以没收，可以并处违法收入一倍以下的罚款；情节严重的，撤销其质量检验资格。</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第六十八条　市场监督管理部门的工作人员滥用职权、玩忽职守、徇私舞弊，构成犯罪的，依法追究刑事责任；尚不构成犯罪的，依法给予行政处分。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第六十九条　以暴力、威胁方法阻碍市场监督管理部门的工作人员依法执行职务的，依法追究刑事责任；拒绝、阻碍未使用暴力、威胁方法的，由公安机关依照治安管理处罚法的规定处罚。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第七十条　本法第四十九条至第五十七条、第六十条至第六十三条规定的行政处罚由市场监督管理部门决定。法律、行政法规对行使行政处罚权的机关另有规定的，依照有关法律、行政法规的规定执行。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第七十一条　对依照本法规定没收的产品，依照国家有关规定进行销毁或者采取其他方式处理。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第七十二条　本法第四十九条至第五十四条、第六十二条、第六十三条所规定的货值金额以违法生产、销售产品的标价计算；没有标价的，按照同类产品的市场价格计算。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sz w:val="24"/>
          <w:szCs w:val="24"/>
        </w:rPr>
      </w:pPr>
      <w:r>
        <w:rPr>
          <w:rFonts w:hint="eastAsia" w:ascii="宋体" w:hAnsi="宋体" w:eastAsia="宋体" w:cs="宋体"/>
          <w:color w:val="333333"/>
          <w:sz w:val="24"/>
          <w:szCs w:val="24"/>
          <w:shd w:val="clear" w:fill="FFFFFF"/>
        </w:rPr>
        <w:t>　　</w:t>
      </w:r>
      <w:r>
        <w:rPr>
          <w:rFonts w:hint="eastAsia" w:ascii="宋体" w:hAnsi="宋体" w:eastAsia="宋体" w:cs="宋体"/>
          <w:b/>
          <w:color w:val="333333"/>
          <w:sz w:val="24"/>
          <w:szCs w:val="24"/>
          <w:shd w:val="clear" w:fill="FFFFFF"/>
        </w:rPr>
        <w:t>第六章　附　　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第七十三条　军工产品质量监督管理办法，由国务院、中央军事委员会另行制定。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因核设施、核产品造成损害的赔偿责任，法律、行政法规另有规定的，依照其规定。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sz w:val="24"/>
          <w:szCs w:val="24"/>
        </w:rPr>
      </w:pPr>
      <w:r>
        <w:rPr>
          <w:rFonts w:hint="eastAsia" w:ascii="宋体" w:hAnsi="宋体" w:eastAsia="宋体" w:cs="宋体"/>
          <w:color w:val="333333"/>
          <w:sz w:val="24"/>
          <w:szCs w:val="24"/>
          <w:shd w:val="clear" w:fill="FFFFFF"/>
        </w:rPr>
        <w:t>　　第七十四条　本法自1993年9月1日起施行。</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20DBD"/>
    <w:rsid w:val="05B31E96"/>
    <w:rsid w:val="63220DBD"/>
    <w:rsid w:val="63696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FollowedHyperlink"/>
    <w:basedOn w:val="7"/>
    <w:uiPriority w:val="0"/>
    <w:rPr>
      <w:color w:val="444444"/>
      <w:u w:val="none"/>
    </w:rPr>
  </w:style>
  <w:style w:type="character" w:styleId="9">
    <w:name w:val="Hyperlink"/>
    <w:basedOn w:val="7"/>
    <w:uiPriority w:val="0"/>
    <w:rPr>
      <w:color w:val="444444"/>
      <w:u w:val="none"/>
    </w:rPr>
  </w:style>
  <w:style w:type="character" w:customStyle="1" w:styleId="10">
    <w:name w:val="bsharetext"/>
    <w:basedOn w:val="7"/>
    <w:uiPriority w:val="0"/>
  </w:style>
  <w:style w:type="character" w:customStyle="1" w:styleId="11">
    <w:name w:val="hover54"/>
    <w:basedOn w:val="7"/>
    <w:uiPriority w:val="0"/>
    <w:rPr>
      <w:color w:val="2B84B5"/>
    </w:rPr>
  </w:style>
  <w:style w:type="character" w:customStyle="1" w:styleId="12">
    <w:name w:val="hover55"/>
    <w:basedOn w:val="7"/>
    <w:uiPriority w:val="0"/>
    <w:rPr>
      <w:color w:val="025291"/>
    </w:rPr>
  </w:style>
  <w:style w:type="character" w:customStyle="1" w:styleId="13">
    <w:name w:val="hover56"/>
    <w:basedOn w:val="7"/>
    <w:uiPriority w:val="0"/>
    <w:rPr>
      <w:color w:val="D52222"/>
    </w:rPr>
  </w:style>
  <w:style w:type="character" w:customStyle="1" w:styleId="14">
    <w:name w:val="folder"/>
    <w:basedOn w:val="7"/>
    <w:uiPriority w:val="0"/>
    <w:rPr>
      <w:color w:val="4D4D4D"/>
      <w:sz w:val="16"/>
      <w:szCs w:val="16"/>
      <w:bdr w:val="none" w:color="auto" w:sz="0" w:space="0"/>
    </w:rPr>
  </w:style>
  <w:style w:type="character" w:customStyle="1" w:styleId="15">
    <w:name w:val="folder1"/>
    <w:basedOn w:val="7"/>
    <w:uiPriority w:val="0"/>
  </w:style>
  <w:style w:type="character" w:customStyle="1" w:styleId="16">
    <w:name w:val="place"/>
    <w:basedOn w:val="7"/>
    <w:uiPriority w:val="0"/>
    <w:rPr>
      <w:bdr w:val="none" w:color="auto" w:sz="0" w:space="0"/>
    </w:rPr>
  </w:style>
  <w:style w:type="character" w:customStyle="1" w:styleId="17">
    <w:name w:val="place1"/>
    <w:basedOn w:val="7"/>
    <w:uiPriority w:val="0"/>
    <w:rPr>
      <w:rFonts w:ascii="微软雅黑" w:hAnsi="微软雅黑" w:eastAsia="微软雅黑" w:cs="微软雅黑"/>
      <w:color w:val="888888"/>
      <w:sz w:val="20"/>
      <w:szCs w:val="20"/>
      <w:bdr w:val="none" w:color="auto" w:sz="0" w:space="0"/>
    </w:rPr>
  </w:style>
  <w:style w:type="character" w:customStyle="1" w:styleId="18">
    <w:name w:val="place2"/>
    <w:basedOn w:val="7"/>
    <w:uiPriority w:val="0"/>
    <w:rPr>
      <w:bdr w:val="none" w:color="auto" w:sz="0" w:space="0"/>
    </w:rPr>
  </w:style>
  <w:style w:type="character" w:customStyle="1" w:styleId="19">
    <w:name w:val="place3"/>
    <w:basedOn w:val="7"/>
    <w:uiPriority w:val="0"/>
    <w:rPr>
      <w:bdr w:val="none" w:color="auto" w:sz="0" w:space="0"/>
    </w:rPr>
  </w:style>
  <w:style w:type="character" w:customStyle="1" w:styleId="20">
    <w:name w:val="file"/>
    <w:basedOn w:val="7"/>
    <w:uiPriority w:val="0"/>
    <w:rPr>
      <w:color w:val="4D4D4D"/>
      <w:sz w:val="16"/>
      <w:szCs w:val="16"/>
      <w:bdr w:val="none" w:color="auto" w:sz="0" w:space="0"/>
    </w:rPr>
  </w:style>
  <w:style w:type="character" w:customStyle="1" w:styleId="21">
    <w:name w:val="noline"/>
    <w:basedOn w:val="7"/>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2020-04-22T10:55:00Z</dcterms:created>
  <dc:creator>老刘</dc:creator>
  <cp:lastModifiedBy>老刘</cp:lastModifiedBy>
  <dcterms:modified xsi:type="dcterms:W3CDTF">2020-04-22T11:02:03Z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