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A2" w:rsidRDefault="005E35A2" w:rsidP="005E35A2">
      <w:pPr>
        <w:pStyle w:val="1"/>
        <w:jc w:val="center"/>
        <w:rPr>
          <w:rFonts w:ascii="华文仿宋" w:eastAsia="华文仿宋" w:hAnsi="华文仿宋"/>
          <w:kern w:val="0"/>
          <w:sz w:val="30"/>
        </w:rPr>
      </w:pPr>
      <w:bookmarkStart w:id="0" w:name="_Toc346220187"/>
      <w:bookmarkStart w:id="1" w:name="_Toc24916"/>
      <w:bookmarkStart w:id="2" w:name="_Toc22630"/>
      <w:bookmarkStart w:id="3" w:name="_Toc28955"/>
      <w:bookmarkStart w:id="4" w:name="_Toc1207"/>
      <w:bookmarkStart w:id="5" w:name="_Toc356498721"/>
      <w:bookmarkStart w:id="6" w:name="_Toc10607"/>
      <w:bookmarkStart w:id="7" w:name="_Toc484683069"/>
      <w:proofErr w:type="spellStart"/>
      <w:r>
        <w:rPr>
          <w:rFonts w:ascii="华文仿宋" w:eastAsia="华文仿宋" w:hAnsi="华文仿宋"/>
          <w:kern w:val="0"/>
          <w:sz w:val="30"/>
        </w:rPr>
        <w:t>检验原始记录和检验报告</w:t>
      </w:r>
      <w:bookmarkStart w:id="8" w:name="_GoBack"/>
      <w:bookmarkEnd w:id="8"/>
      <w:r>
        <w:rPr>
          <w:rFonts w:ascii="华文仿宋" w:eastAsia="华文仿宋" w:hAnsi="华文仿宋"/>
          <w:kern w:val="0"/>
          <w:sz w:val="30"/>
        </w:rPr>
        <w:t>管理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proofErr w:type="spellEnd"/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left="0" w:right="249" w:firstLine="0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各种性质的原始记录检验报告，均使用本单位统一规定的格式，并采用法定计量单位。</w:t>
      </w:r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left="0" w:right="249" w:firstLine="0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检验工作完成后，样品主检人员负责收集整理检验原始记录，填写检验报告，签名后送交审核人员审核，审核内容为：各份资料中的样品名称、编号是否一致，责任者签名是否齐全，检验项目的检验依据及实验设计与项目选择是否妥当等，审核合格后审核人在检验报告上签名。</w:t>
      </w:r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left="0" w:right="249" w:firstLine="0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由于记错需要修改的数据，用双横线将错误的数据划去，在旁边另写更正数据，并由更改人签名。</w:t>
      </w:r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right="249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未经实验室主任同意，原始记录和检验报告不得带出实验室或随意借阅。</w:t>
      </w:r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left="0" w:right="249" w:firstLine="0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原始记录和检验报告统一编号后存档。成品检验报告单一式两份，一份交车间主任，一份留档被查，由实验室主任负责保管。</w:t>
      </w:r>
    </w:p>
    <w:p w:rsidR="005E35A2" w:rsidRDefault="005E35A2" w:rsidP="005E35A2">
      <w:pPr>
        <w:pStyle w:val="p0"/>
        <w:numPr>
          <w:ilvl w:val="0"/>
          <w:numId w:val="4"/>
        </w:numPr>
        <w:snapToGrid w:val="0"/>
        <w:spacing w:line="460" w:lineRule="exact"/>
        <w:ind w:right="249"/>
        <w:jc w:val="left"/>
        <w:rPr>
          <w:rFonts w:ascii="华文仿宋" w:eastAsia="华文仿宋" w:hAnsi="华文仿宋" w:cs="Times New Roman"/>
          <w:kern w:val="2"/>
          <w:sz w:val="24"/>
          <w:szCs w:val="24"/>
        </w:rPr>
      </w:pPr>
      <w:r>
        <w:rPr>
          <w:rFonts w:ascii="华文仿宋" w:eastAsia="华文仿宋" w:hAnsi="华文仿宋" w:cs="Times New Roman"/>
          <w:kern w:val="2"/>
          <w:sz w:val="24"/>
          <w:szCs w:val="24"/>
        </w:rPr>
        <w:t>原始记录和检验报告的保存时间不低于</w:t>
      </w:r>
      <w:r>
        <w:rPr>
          <w:rFonts w:ascii="华文仿宋" w:eastAsia="华文仿宋" w:hAnsi="华文仿宋" w:cs="Times New Roman" w:hint="eastAsia"/>
          <w:kern w:val="2"/>
          <w:sz w:val="24"/>
          <w:szCs w:val="24"/>
        </w:rPr>
        <w:t>二</w:t>
      </w:r>
      <w:r>
        <w:rPr>
          <w:rFonts w:ascii="华文仿宋" w:eastAsia="华文仿宋" w:hAnsi="华文仿宋" w:cs="Times New Roman"/>
          <w:kern w:val="2"/>
          <w:sz w:val="24"/>
          <w:szCs w:val="24"/>
        </w:rPr>
        <w:t>年。</w:t>
      </w:r>
    </w:p>
    <w:p w:rsidR="003B0501" w:rsidRPr="005E35A2" w:rsidRDefault="005E35A2" w:rsidP="00FE170D">
      <w:pPr>
        <w:pStyle w:val="p0"/>
        <w:numPr>
          <w:ilvl w:val="0"/>
          <w:numId w:val="4"/>
        </w:numPr>
        <w:snapToGrid w:val="0"/>
        <w:spacing w:line="460" w:lineRule="exact"/>
        <w:ind w:right="249"/>
        <w:jc w:val="left"/>
      </w:pPr>
      <w:r w:rsidRPr="005E35A2">
        <w:rPr>
          <w:rFonts w:ascii="华文仿宋" w:eastAsia="华文仿宋" w:hAnsi="华文仿宋" w:cs="Times New Roman"/>
          <w:kern w:val="2"/>
          <w:sz w:val="24"/>
          <w:szCs w:val="24"/>
        </w:rPr>
        <w:t>检验报告经审核后有过错的，依据责任大小追究相关人员的责任。</w:t>
      </w:r>
    </w:p>
    <w:sectPr w:rsidR="003B0501" w:rsidRPr="005E3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874"/>
        </w:tabs>
        <w:ind w:left="420" w:firstLine="0"/>
      </w:pPr>
      <w:rPr>
        <w:rFonts w:eastAsia="宋体" w:hint="eastAsia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420" w:hanging="420"/>
      </w:pPr>
      <w:rPr>
        <w:rFonts w:ascii="华文仿宋" w:eastAsia="华文仿宋" w:hAnsi="华文仿宋" w:hint="eastAsia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E641206"/>
    <w:multiLevelType w:val="multilevel"/>
    <w:tmpl w:val="1E641206"/>
    <w:lvl w:ilvl="0">
      <w:start w:val="1"/>
      <w:numFmt w:val="decimal"/>
      <w:lvlText w:val="%1、"/>
      <w:lvlJc w:val="left"/>
      <w:pPr>
        <w:tabs>
          <w:tab w:val="num" w:pos="874"/>
        </w:tabs>
        <w:ind w:left="420" w:firstLine="0"/>
      </w:pPr>
      <w:rPr>
        <w:rFonts w:eastAsia="宋体" w:hint="eastAsia"/>
        <w:b w:val="0"/>
        <w:i w:val="0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（%4）"/>
      <w:lvlJc w:val="left"/>
      <w:pPr>
        <w:tabs>
          <w:tab w:val="num" w:pos="720"/>
        </w:tabs>
        <w:ind w:left="420" w:hanging="420"/>
      </w:pPr>
      <w:rPr>
        <w:rFonts w:ascii="华文仿宋" w:eastAsia="华文仿宋" w:hAnsi="华文仿宋" w:hint="eastAsia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>
    <w:nsid w:val="2FA45379"/>
    <w:multiLevelType w:val="multilevel"/>
    <w:tmpl w:val="2FA45379"/>
    <w:lvl w:ilvl="0">
      <w:start w:val="1"/>
      <w:numFmt w:val="decimal"/>
      <w:lvlText w:val="%1"/>
      <w:lvlJc w:val="left"/>
      <w:pPr>
        <w:ind w:left="420" w:hanging="420"/>
      </w:pPr>
      <w:rPr>
        <w:rFonts w:eastAsia="仿宋"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>
    <w:nsid w:val="7D0A4A86"/>
    <w:multiLevelType w:val="multilevel"/>
    <w:tmpl w:val="7D0A4A86"/>
    <w:lvl w:ilvl="0">
      <w:start w:val="1"/>
      <w:numFmt w:val="decimal"/>
      <w:lvlText w:val="%1"/>
      <w:lvlJc w:val="left"/>
      <w:pPr>
        <w:ind w:left="420" w:hanging="420"/>
      </w:pPr>
      <w:rPr>
        <w:rFonts w:eastAsia="仿宋" w:hint="eastAsia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A"/>
    <w:rsid w:val="003B0501"/>
    <w:rsid w:val="005E35A2"/>
    <w:rsid w:val="00AF2A43"/>
    <w:rsid w:val="00CD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E9701-5A5D-46DD-A701-43787EC2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25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link w:val="1Char"/>
    <w:qFormat/>
    <w:rsid w:val="00CD025A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D025A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3">
    <w:name w:val="Normal (Web)"/>
    <w:basedOn w:val="a"/>
    <w:rsid w:val="00CD02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CD025A"/>
    <w:pPr>
      <w:widowControl/>
    </w:pPr>
    <w:rPr>
      <w:rFonts w:ascii="Calibri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2020-03-28T06:00:00Z</dcterms:created>
  <dcterms:modified xsi:type="dcterms:W3CDTF">2020-03-28T06:00:00Z</dcterms:modified>
</cp:coreProperties>
</file>