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D6885" w14:textId="5D856088" w:rsidR="00C43650" w:rsidRDefault="00E941C6" w:rsidP="00E941C6">
      <w:pPr>
        <w:jc w:val="center"/>
        <w:rPr>
          <w:rFonts w:ascii="微软雅黑" w:eastAsia="微软雅黑" w:hAnsi="微软雅黑"/>
          <w:b/>
          <w:bCs/>
          <w:color w:val="333333"/>
          <w:sz w:val="30"/>
          <w:szCs w:val="30"/>
          <w:shd w:val="clear" w:color="auto" w:fill="FFFFFF"/>
        </w:rPr>
      </w:pPr>
      <w:r>
        <w:rPr>
          <w:rFonts w:ascii="微软雅黑" w:eastAsia="微软雅黑" w:hAnsi="微软雅黑" w:hint="eastAsia"/>
          <w:b/>
          <w:bCs/>
          <w:color w:val="333333"/>
          <w:sz w:val="30"/>
          <w:szCs w:val="30"/>
          <w:shd w:val="clear" w:color="auto" w:fill="FFFFFF"/>
        </w:rPr>
        <w:t>国家卫生计生委办公厅关于左旋肉碱有关问题的复函</w:t>
      </w:r>
    </w:p>
    <w:p w14:paraId="3D52FCD4" w14:textId="118DD74E" w:rsidR="00E941C6" w:rsidRDefault="00E941C6" w:rsidP="00E941C6">
      <w:pPr>
        <w:pStyle w:val="a7"/>
        <w:spacing w:before="0" w:beforeAutospacing="0" w:after="0" w:afterAutospacing="0"/>
        <w:jc w:val="right"/>
        <w:rPr>
          <w:rFonts w:ascii="仿宋_GB2312" w:eastAsia="仿宋_GB2312"/>
          <w:color w:val="484848"/>
          <w:sz w:val="27"/>
          <w:szCs w:val="27"/>
        </w:rPr>
      </w:pPr>
      <w:r>
        <w:rPr>
          <w:rFonts w:ascii="仿宋_GB2312" w:eastAsia="仿宋_GB2312" w:hint="eastAsia"/>
          <w:color w:val="484848"/>
          <w:sz w:val="27"/>
          <w:szCs w:val="27"/>
        </w:rPr>
        <w:t>国卫办食品函</w:t>
      </w:r>
      <w:r w:rsidR="007E78AF" w:rsidRPr="00401963">
        <w:rPr>
          <w:rFonts w:ascii="仿宋_GB2312" w:eastAsia="仿宋_GB2312" w:hint="eastAsia"/>
          <w:color w:val="333333"/>
          <w:sz w:val="27"/>
          <w:szCs w:val="27"/>
        </w:rPr>
        <w:t>〔201</w:t>
      </w:r>
      <w:r w:rsidR="007E78AF">
        <w:rPr>
          <w:rFonts w:ascii="仿宋_GB2312" w:eastAsia="仿宋_GB2312" w:hint="eastAsia"/>
          <w:color w:val="333333"/>
          <w:sz w:val="27"/>
          <w:szCs w:val="27"/>
        </w:rPr>
        <w:t>4</w:t>
      </w:r>
      <w:bookmarkStart w:id="0" w:name="_GoBack"/>
      <w:bookmarkEnd w:id="0"/>
      <w:r w:rsidR="007E78AF" w:rsidRPr="00401963">
        <w:rPr>
          <w:rFonts w:ascii="仿宋_GB2312" w:eastAsia="仿宋_GB2312" w:hint="eastAsia"/>
          <w:color w:val="333333"/>
          <w:sz w:val="27"/>
          <w:szCs w:val="27"/>
        </w:rPr>
        <w:t>〕</w:t>
      </w:r>
      <w:r>
        <w:rPr>
          <w:rFonts w:ascii="仿宋_GB2312" w:eastAsia="仿宋_GB2312" w:hint="eastAsia"/>
          <w:color w:val="484848"/>
          <w:sz w:val="27"/>
          <w:szCs w:val="27"/>
        </w:rPr>
        <w:t>460号</w:t>
      </w:r>
    </w:p>
    <w:p w14:paraId="46DDDB61" w14:textId="6AFE6AC5" w:rsidR="00E941C6" w:rsidRDefault="00E941C6" w:rsidP="00E941C6">
      <w:pPr>
        <w:pStyle w:val="a7"/>
        <w:spacing w:before="0" w:beforeAutospacing="0" w:after="0" w:afterAutospacing="0"/>
        <w:jc w:val="both"/>
        <w:rPr>
          <w:rFonts w:ascii="仿宋_GB2312" w:eastAsia="仿宋_GB2312"/>
          <w:color w:val="484848"/>
          <w:sz w:val="32"/>
          <w:szCs w:val="32"/>
        </w:rPr>
      </w:pPr>
      <w:r>
        <w:rPr>
          <w:rFonts w:ascii="仿宋_GB2312" w:eastAsia="仿宋_GB2312" w:hint="eastAsia"/>
          <w:color w:val="484848"/>
          <w:sz w:val="27"/>
          <w:szCs w:val="27"/>
        </w:rPr>
        <w:t>食品药品监管总局（国务院食品安全办）办公厅：</w:t>
      </w:r>
      <w:r>
        <w:rPr>
          <w:rFonts w:ascii="仿宋_GB2312" w:eastAsia="仿宋_GB2312" w:hint="eastAsia"/>
          <w:color w:val="484848"/>
          <w:sz w:val="32"/>
          <w:szCs w:val="32"/>
        </w:rPr>
        <w:t xml:space="preserve"> </w:t>
      </w:r>
    </w:p>
    <w:p w14:paraId="4835E2DE" w14:textId="77777777" w:rsidR="00E941C6" w:rsidRDefault="00E941C6" w:rsidP="00E941C6">
      <w:pPr>
        <w:pStyle w:val="a7"/>
        <w:spacing w:before="0" w:beforeAutospacing="0" w:after="0" w:afterAutospacing="0"/>
        <w:ind w:firstLine="640"/>
        <w:jc w:val="both"/>
        <w:rPr>
          <w:rFonts w:ascii="仿宋_GB2312" w:eastAsia="仿宋_GB2312"/>
          <w:color w:val="484848"/>
          <w:sz w:val="32"/>
          <w:szCs w:val="32"/>
        </w:rPr>
      </w:pPr>
      <w:r>
        <w:rPr>
          <w:rFonts w:ascii="仿宋_GB2312" w:eastAsia="仿宋_GB2312" w:hint="eastAsia"/>
          <w:color w:val="484848"/>
          <w:sz w:val="27"/>
          <w:szCs w:val="27"/>
        </w:rPr>
        <w:t>你厅《关于请明确左旋肉碱可否作为普通食品及其原料的函》（食药监办食监三函〔2014〕217号）收悉。经研究,</w:t>
      </w:r>
      <w:r>
        <w:rPr>
          <w:rFonts w:ascii="仿宋_GB2312" w:eastAsia="仿宋_GB2312" w:hint="eastAsia"/>
          <w:color w:val="484848"/>
          <w:sz w:val="27"/>
          <w:szCs w:val="27"/>
        </w:rPr>
        <w:t> </w:t>
      </w:r>
      <w:r>
        <w:rPr>
          <w:rFonts w:ascii="仿宋_GB2312" w:eastAsia="仿宋_GB2312" w:hint="eastAsia"/>
          <w:color w:val="484848"/>
          <w:sz w:val="27"/>
          <w:szCs w:val="27"/>
        </w:rPr>
        <w:t>现答复如下：</w:t>
      </w:r>
      <w:r>
        <w:rPr>
          <w:rFonts w:ascii="仿宋_GB2312" w:eastAsia="仿宋_GB2312" w:hint="eastAsia"/>
          <w:color w:val="484848"/>
          <w:sz w:val="32"/>
          <w:szCs w:val="32"/>
        </w:rPr>
        <w:t xml:space="preserve"> </w:t>
      </w:r>
    </w:p>
    <w:p w14:paraId="564D3531" w14:textId="1363CA68" w:rsidR="00E941C6" w:rsidRDefault="00E941C6" w:rsidP="00E941C6">
      <w:pPr>
        <w:pStyle w:val="a7"/>
        <w:spacing w:before="0" w:beforeAutospacing="0" w:after="0" w:afterAutospacing="0"/>
        <w:ind w:firstLine="640"/>
        <w:jc w:val="both"/>
        <w:rPr>
          <w:rFonts w:ascii="仿宋_GB2312" w:eastAsia="仿宋_GB2312"/>
          <w:color w:val="484848"/>
          <w:sz w:val="27"/>
          <w:szCs w:val="27"/>
        </w:rPr>
      </w:pPr>
      <w:r>
        <w:rPr>
          <w:rFonts w:ascii="仿宋_GB2312" w:eastAsia="仿宋_GB2312" w:hint="eastAsia"/>
          <w:color w:val="484848"/>
          <w:sz w:val="27"/>
          <w:szCs w:val="27"/>
        </w:rPr>
        <w:t>根据食品安全国家标准《食品营养强化剂使用标准》（GB14880-2012）的规定，左旋肉碱（L-肉碱）是允许使用的食品营养强化剂。生产经营和使用食品营养强化剂应当按照食品安全国家标准的规定执行。</w:t>
      </w:r>
    </w:p>
    <w:p w14:paraId="7658BC1D" w14:textId="4535978D" w:rsidR="00E941C6" w:rsidRDefault="00E941C6" w:rsidP="00E941C6">
      <w:pPr>
        <w:pStyle w:val="a7"/>
        <w:spacing w:before="0" w:beforeAutospacing="0" w:after="0" w:afterAutospacing="0"/>
        <w:ind w:firstLine="640"/>
        <w:jc w:val="both"/>
        <w:rPr>
          <w:rFonts w:ascii="仿宋_GB2312" w:eastAsia="仿宋_GB2312"/>
          <w:color w:val="484848"/>
          <w:sz w:val="27"/>
          <w:szCs w:val="27"/>
        </w:rPr>
      </w:pPr>
    </w:p>
    <w:p w14:paraId="3403CF2B" w14:textId="00CDD600" w:rsidR="00E941C6" w:rsidRDefault="00E941C6" w:rsidP="00E941C6">
      <w:pPr>
        <w:pStyle w:val="a7"/>
        <w:spacing w:before="0" w:beforeAutospacing="0" w:after="0" w:afterAutospacing="0"/>
        <w:ind w:firstLine="640"/>
        <w:jc w:val="right"/>
        <w:rPr>
          <w:rFonts w:ascii="仿宋_GB2312" w:eastAsia="仿宋_GB2312"/>
          <w:color w:val="484848"/>
          <w:sz w:val="27"/>
          <w:szCs w:val="27"/>
        </w:rPr>
      </w:pPr>
      <w:r>
        <w:rPr>
          <w:rFonts w:ascii="仿宋_GB2312" w:eastAsia="仿宋_GB2312" w:hint="eastAsia"/>
          <w:color w:val="484848"/>
          <w:sz w:val="27"/>
          <w:szCs w:val="27"/>
        </w:rPr>
        <w:t>国家卫生计生委办公厅</w:t>
      </w:r>
    </w:p>
    <w:p w14:paraId="73977106" w14:textId="6AB68E71" w:rsidR="00E941C6" w:rsidRDefault="00E941C6" w:rsidP="00E941C6">
      <w:pPr>
        <w:pStyle w:val="a7"/>
        <w:spacing w:before="0" w:beforeAutospacing="0" w:after="0" w:afterAutospacing="0"/>
        <w:ind w:firstLine="640"/>
        <w:jc w:val="right"/>
        <w:rPr>
          <w:rFonts w:ascii="仿宋_GB2312" w:eastAsia="仿宋_GB2312"/>
          <w:color w:val="484848"/>
          <w:sz w:val="32"/>
          <w:szCs w:val="32"/>
        </w:rPr>
      </w:pPr>
      <w:r>
        <w:rPr>
          <w:rFonts w:ascii="仿宋_GB2312" w:eastAsia="仿宋_GB2312" w:hint="eastAsia"/>
          <w:color w:val="484848"/>
          <w:sz w:val="27"/>
          <w:szCs w:val="27"/>
        </w:rPr>
        <w:t>2014年6月3日</w:t>
      </w:r>
    </w:p>
    <w:p w14:paraId="60D51B18" w14:textId="77777777" w:rsidR="00E941C6" w:rsidRPr="00E941C6" w:rsidRDefault="00E941C6"/>
    <w:sectPr w:rsidR="00E941C6" w:rsidRPr="00E941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1110" w14:textId="77777777" w:rsidR="002D3BD9" w:rsidRDefault="002D3BD9" w:rsidP="00E941C6">
      <w:r>
        <w:separator/>
      </w:r>
    </w:p>
  </w:endnote>
  <w:endnote w:type="continuationSeparator" w:id="0">
    <w:p w14:paraId="5D85DC5B" w14:textId="77777777" w:rsidR="002D3BD9" w:rsidRDefault="002D3BD9" w:rsidP="00E9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8ECCE" w14:textId="77777777" w:rsidR="002D3BD9" w:rsidRDefault="002D3BD9" w:rsidP="00E941C6">
      <w:r>
        <w:separator/>
      </w:r>
    </w:p>
  </w:footnote>
  <w:footnote w:type="continuationSeparator" w:id="0">
    <w:p w14:paraId="54CC1EA4" w14:textId="77777777" w:rsidR="002D3BD9" w:rsidRDefault="002D3BD9" w:rsidP="00E9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38"/>
    <w:rsid w:val="001E2538"/>
    <w:rsid w:val="002D3BD9"/>
    <w:rsid w:val="007E78AF"/>
    <w:rsid w:val="009C0DA8"/>
    <w:rsid w:val="00C43650"/>
    <w:rsid w:val="00E9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86848"/>
  <w15:chartTrackingRefBased/>
  <w15:docId w15:val="{ECBB8012-4785-40FF-8A66-3E49E8C0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1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41C6"/>
    <w:rPr>
      <w:sz w:val="18"/>
      <w:szCs w:val="18"/>
    </w:rPr>
  </w:style>
  <w:style w:type="paragraph" w:styleId="a5">
    <w:name w:val="footer"/>
    <w:basedOn w:val="a"/>
    <w:link w:val="a6"/>
    <w:uiPriority w:val="99"/>
    <w:unhideWhenUsed/>
    <w:rsid w:val="00E941C6"/>
    <w:pPr>
      <w:tabs>
        <w:tab w:val="center" w:pos="4153"/>
        <w:tab w:val="right" w:pos="8306"/>
      </w:tabs>
      <w:snapToGrid w:val="0"/>
      <w:jc w:val="left"/>
    </w:pPr>
    <w:rPr>
      <w:sz w:val="18"/>
      <w:szCs w:val="18"/>
    </w:rPr>
  </w:style>
  <w:style w:type="character" w:customStyle="1" w:styleId="a6">
    <w:name w:val="页脚 字符"/>
    <w:basedOn w:val="a0"/>
    <w:link w:val="a5"/>
    <w:uiPriority w:val="99"/>
    <w:rsid w:val="00E941C6"/>
    <w:rPr>
      <w:sz w:val="18"/>
      <w:szCs w:val="18"/>
    </w:rPr>
  </w:style>
  <w:style w:type="paragraph" w:styleId="a7">
    <w:name w:val="Normal (Web)"/>
    <w:basedOn w:val="a"/>
    <w:uiPriority w:val="99"/>
    <w:semiHidden/>
    <w:unhideWhenUsed/>
    <w:rsid w:val="00E941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4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 汤</dc:creator>
  <cp:keywords/>
  <dc:description/>
  <cp:lastModifiedBy>婷 汤</cp:lastModifiedBy>
  <cp:revision>3</cp:revision>
  <dcterms:created xsi:type="dcterms:W3CDTF">2020-02-20T06:37:00Z</dcterms:created>
  <dcterms:modified xsi:type="dcterms:W3CDTF">2020-02-20T06:43:00Z</dcterms:modified>
</cp:coreProperties>
</file>